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9" w:name="Xd12d99ff1a5315f2486218a702c142d3c52400a"/>
    <w:p>
      <w:pPr>
        <w:pStyle w:val="Heading1"/>
      </w:pPr>
      <w:r>
        <w:t xml:space="preserve">Паспорт данных презентации «Трезвый взгляд на массовое внедрение ИИ»</w:t>
      </w:r>
    </w:p>
    <w:p>
      <w:pPr>
        <w:pStyle w:val="FirstParagraph"/>
      </w:pPr>
      <w:r>
        <w:t xml:space="preserve">Каждая цифра и утверждение на слайдах: что это, откуда, ссылка, контекст и как об этом говорить. Собрано и перепроверено 08.09.2026.</w:t>
      </w:r>
    </w:p>
    <w:p>
      <w:pPr>
        <w:pStyle w:val="BodyText"/>
      </w:pPr>
      <w:r>
        <w:rPr>
          <w:b/>
          <w:bCs/>
        </w:rPr>
        <w:t xml:space="preserve">Зоны надёжности:</w:t>
      </w:r>
      <w:r>
        <w:t xml:space="preserve"> </w:t>
      </w:r>
      <w:r>
        <w:t xml:space="preserve">- 🟢</w:t>
      </w:r>
      <w:r>
        <w:t xml:space="preserve"> </w:t>
      </w:r>
      <w:r>
        <w:rPr>
          <w:b/>
          <w:bCs/>
        </w:rPr>
        <w:t xml:space="preserve">зелёная</w:t>
      </w:r>
      <w:r>
        <w:t xml:space="preserve"> </w:t>
      </w:r>
      <w:r>
        <w:t xml:space="preserve">— верифицируется публичным первоисточником (отчёт, судебное решение, госдокумент). Можно называть источник с трибуны.</w:t>
      </w:r>
      <w:r>
        <w:t xml:space="preserve"> </w:t>
      </w:r>
      <w:r>
        <w:t xml:space="preserve">- 🟡</w:t>
      </w:r>
      <w:r>
        <w:t xml:space="preserve"> </w:t>
      </w:r>
      <w:r>
        <w:rPr>
          <w:b/>
          <w:bCs/>
        </w:rPr>
        <w:t xml:space="preserve">жёлтая</w:t>
      </w:r>
      <w:r>
        <w:t xml:space="preserve"> </w:t>
      </w:r>
      <w:r>
        <w:t xml:space="preserve">— композит из нескольких источников, опросная самоотчётность или экстраполяция. Говорить как «оценка», «по опросам», «порядок цифр» — не как точный замер.</w:t>
      </w:r>
      <w:r>
        <w:t xml:space="preserve"> </w:t>
      </w:r>
      <w:r>
        <w:t xml:space="preserve">- 🔴</w:t>
      </w:r>
      <w:r>
        <w:t xml:space="preserve"> </w:t>
      </w:r>
      <w:r>
        <w:rPr>
          <w:b/>
          <w:bCs/>
        </w:rPr>
        <w:t xml:space="preserve">обезличенная</w:t>
      </w:r>
      <w:r>
        <w:t xml:space="preserve"> </w:t>
      </w:r>
      <w:r>
        <w:t xml:space="preserve">— полевой материал из практики крупных финансовых организаций. Внешней ссылки нет и быть не должно; говорить как «обобщённая практика рынка», без указания, кто и где собирал.</w:t>
      </w:r>
    </w:p>
    <w:p>
      <w:r>
        <w:pict>
          <v:rect style="width:0;height:1.5pt" o:hralign="center" o:hrstd="t" o:hr="t"/>
        </w:pict>
      </w:r>
    </w:p>
    <w:bookmarkStart w:id="13" w:name="слайд-2.-отрезвление-рынка"/>
    <w:p>
      <w:pPr>
        <w:pStyle w:val="Heading2"/>
      </w:pPr>
      <w:r>
        <w:t xml:space="preserve">Слайд 2. Отрезвление рынка</w:t>
      </w:r>
    </w:p>
    <w:bookmarkStart w:id="9" w:name="компаний-уже-используют-ии-в-работе"/>
    <w:p>
      <w:pPr>
        <w:pStyle w:val="Heading3"/>
      </w:pPr>
      <w:r>
        <w:t xml:space="preserve">«88% компаний уже используют ИИ в работе» 🟢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Что это:</w:t>
      </w:r>
      <w:r>
        <w:t xml:space="preserve"> </w:t>
      </w:r>
      <w:r>
        <w:t xml:space="preserve">доля организаций, регулярно использующих ИИ хотя бы в одной бизнес-функции. Годом ранее было 78%.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Источник:</w:t>
      </w:r>
      <w:r>
        <w:t xml:space="preserve"> </w:t>
      </w:r>
      <w:r>
        <w:t xml:space="preserve">McKinsey,</w:t>
      </w:r>
      <w:r>
        <w:t xml:space="preserve"> </w:t>
      </w:r>
      <w:r>
        <w:rPr>
          <w:i/>
          <w:iCs/>
        </w:rPr>
        <w:t xml:space="preserve">The State of AI: Global Survey 2025</w:t>
      </w:r>
      <w:r>
        <w:t xml:space="preserve"> </w:t>
      </w:r>
      <w:r>
        <w:t xml:space="preserve">(опубликован 05.11.2025; полевой этап июнь–июль 2025; 1 993 респондента, 105 стран). https://www.mckinsey.com/capabilities/quantumblack/our-insights/the-state-of-ai-2025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Контекст:</w:t>
      </w:r>
      <w:r>
        <w:t xml:space="preserve"> </w:t>
      </w:r>
      <w:r>
        <w:t xml:space="preserve">это самоотчётность руководителей, а не аудит; «используют хотя бы в одной функции» ≠ «перестроили работу». При этом ~⅔ компаний всё ещё в стадии экспериментов и пилотов, полностью масштабировали ИИ только ~7%.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Как говорить:</w:t>
      </w:r>
      <w:r>
        <w:t xml:space="preserve"> </w:t>
      </w:r>
      <w:r>
        <w:t xml:space="preserve">«По глобальному опросу McKinsey, 88% организаций уже регулярно используют ИИ — но только треть начала масштабировать».</w:t>
      </w:r>
    </w:p>
    <w:bookmarkEnd w:id="9"/>
    <w:bookmarkStart w:id="10" w:name="Xa111312771921e716df1ac3de8c11b7c6ef4a24"/>
    <w:p>
      <w:pPr>
        <w:pStyle w:val="Heading3"/>
      </w:pPr>
      <w:r>
        <w:t xml:space="preserve">«37% видят эффект на прибыль (EBIT) — и год к году эта доля не растёт» 🟢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Что это:</w:t>
      </w:r>
      <w:r>
        <w:t xml:space="preserve"> </w:t>
      </w:r>
      <w:r>
        <w:t xml:space="preserve">доля компаний, отмечающих вклад ИИ в операционную прибыль (EBIT) на уровне всей организации. В волне 2026 года — 37%, в волне 2025 года — 39%. Изменение статистически незначимо, то есть «плато».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Источник:</w:t>
      </w:r>
      <w:r>
        <w:t xml:space="preserve"> </w:t>
      </w:r>
      <w:r>
        <w:t xml:space="preserve">McKinsey,</w:t>
      </w:r>
      <w:r>
        <w:t xml:space="preserve"> </w:t>
      </w:r>
      <w:r>
        <w:rPr>
          <w:i/>
          <w:iCs/>
        </w:rPr>
        <w:t xml:space="preserve">The State of AI: Global Survey 2026</w:t>
      </w:r>
      <w:r>
        <w:t xml:space="preserve"> </w:t>
      </w:r>
      <w:r>
        <w:t xml:space="preserve">(08.2026). https://www.mckinsey.com/capabilities/quantumblack/our-insights/the-state-of-ai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Контекст:</w:t>
      </w:r>
      <w:r>
        <w:t xml:space="preserve"> </w:t>
      </w:r>
      <w:r>
        <w:t xml:space="preserve">у большинства отметивших эффект вклад в EBIT меньше 5%. Только ~6% компаний — «high performers» (ИИ даёт ≥5% EBIT). Индивидуальная продуктивность при этом растёт (8 из 10 сотрудников), но она не конвертируется в финансовый результат — это и есть «отрезвление».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Как говорить:</w:t>
      </w:r>
      <w:r>
        <w:t xml:space="preserve"> </w:t>
      </w:r>
      <w:r>
        <w:t xml:space="preserve">«Использование выросло, а доля тех, кто видит эффект на прибыль, за год не выросла — 39% превратились в 37%».</w:t>
      </w:r>
    </w:p>
    <w:bookmarkEnd w:id="10"/>
    <w:bookmarkStart w:id="11" w:name="X7fc7fbcf83031c546febc3ae2884ceed35142a0"/>
    <w:p>
      <w:pPr>
        <w:pStyle w:val="Heading3"/>
      </w:pPr>
      <w:r>
        <w:t xml:space="preserve">«95% пилотов GenAI — без измеримого эффекта на финансовый результат» 🟡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Что это:</w:t>
      </w:r>
      <w:r>
        <w:t xml:space="preserve"> </w:t>
      </w:r>
      <w:r>
        <w:t xml:space="preserve">вывод отчёта MIT NANDA</w:t>
      </w:r>
      <w:r>
        <w:t xml:space="preserve"> </w:t>
      </w:r>
      <w:r>
        <w:rPr>
          <w:i/>
          <w:iCs/>
        </w:rPr>
        <w:t xml:space="preserve">The GenAI Divide: State of AI in Business 2025</w:t>
      </w:r>
      <w:r>
        <w:t xml:space="preserve"> </w:t>
      </w:r>
      <w:r>
        <w:t xml:space="preserve">(август 2025): ~95% корпоративных пилотов генеративного ИИ не дают измеримого влияния на P&amp;L.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Источник:</w:t>
      </w:r>
      <w:r>
        <w:t xml:space="preserve"> </w:t>
      </w:r>
      <w:r>
        <w:t xml:space="preserve">отчет NANDA MIT; методология — ~150 интервью с руководителями, опрос 350 сотрудников, разбор 300 публичных внедрений. Освещение: Fortune, 18.08.2025. https://fortune.com/2025/08/18/mit-report-95-percent-generative-ai-pilots-at-companies-failing-cfo/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Контекст:</w:t>
      </w:r>
      <w:r>
        <w:t xml:space="preserve"> </w:t>
      </w:r>
      <w:r>
        <w:t xml:space="preserve">цифра — оценка по самоотчётности и кейсам, а не статистика по случайной выборке; выборка смещена к компаниям, готовым говорить об ИИ. На слайде честно указано «самоотчётность». Смысл отчёта не «ИИ не работает», а «провал из-за разрыва интеграции в процессы, а не из-за качества моделей».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Как говорить:</w:t>
      </w:r>
      <w:r>
        <w:t xml:space="preserve"> </w:t>
      </w:r>
      <w:r>
        <w:t xml:space="preserve">«Оценка MIT — 95% пилотов не доходят до измеримого эффекта. Это не про модели, это про внедрение».</w:t>
      </w:r>
    </w:p>
    <w:bookmarkEnd w:id="11"/>
    <w:bookmarkStart w:id="12" w:name="X4ecaed55b3e9b890802c815c8c662181dffcd22"/>
    <w:p>
      <w:pPr>
        <w:pStyle w:val="Heading3"/>
      </w:pPr>
      <w:r>
        <w:t xml:space="preserve">Полоса: «доля компаний, свернувших большинство ИИ-инициатив, выросла 17% → 42%» 🟢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Что это:</w:t>
      </w:r>
      <w:r>
        <w:t xml:space="preserve"> </w:t>
      </w:r>
      <w:r>
        <w:t xml:space="preserve">доля организаций, прекративших большинство своих ИИ-инициатив до стадии продакшна: 17% в 2024 году → 42% в 2025-м. В среднем 46% пилотов (proof-of-concept) не доживают до широкого внедрения.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Источник:</w:t>
      </w:r>
      <w:r>
        <w:t xml:space="preserve"> </w:t>
      </w:r>
      <w:r>
        <w:t xml:space="preserve">S&amp;P Global Market Intelligence,</w:t>
      </w:r>
      <w:r>
        <w:t xml:space="preserve"> </w:t>
      </w:r>
      <w:r>
        <w:rPr>
          <w:i/>
          <w:iCs/>
        </w:rPr>
        <w:t xml:space="preserve">Voice of the Enterprise: AI &amp; Machine Learning 2025</w:t>
      </w:r>
      <w:r>
        <w:t xml:space="preserve"> </w:t>
      </w:r>
      <w:r>
        <w:t xml:space="preserve">(опрос 1000+ компаний Северной Америки и Европы; публикации 14.03.2025 и 30.05.2025). https://www.spglobal.com/market-intelligence/en/news-insights/research/ai-experiences-rapid-adoption-but-with-mixed-outcomes-highlights-from-vote-ai-machine-learning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Контекст:</w:t>
      </w:r>
      <w:r>
        <w:t xml:space="preserve"> </w:t>
      </w:r>
      <w:r>
        <w:t xml:space="preserve">«свернули большинство инициатив» — не «разуварились в ИИ навсегда»: основные причины — перерасход, приватность данных, безопасность. Часть компаний пересобирает программы заново.</w:t>
      </w:r>
    </w:p>
    <w:p>
      <w:r>
        <w:pict>
          <v:rect style="width:0;height:1.5pt" o:hralign="center" o:hrstd="t" o:hr="t"/>
        </w:pict>
      </w:r>
    </w:p>
    <w:bookmarkEnd w:id="12"/>
    <w:bookmarkEnd w:id="13"/>
    <w:bookmarkStart w:id="17" w:name="слайд-3.-что-реально-работает"/>
    <w:p>
      <w:pPr>
        <w:pStyle w:val="Heading2"/>
      </w:pPr>
      <w:r>
        <w:t xml:space="preserve">Слайд 3. Что реально работает</w:t>
      </w:r>
    </w:p>
    <w:bookmarkStart w:id="14" w:name="чат-поддержка-клиентов-14-34"/>
    <w:p>
      <w:pPr>
        <w:pStyle w:val="Heading3"/>
      </w:pPr>
      <w:r>
        <w:t xml:space="preserve">«Чат-поддержка клиентов: +14% / +34%» 🟢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Что это:</w:t>
      </w:r>
      <w:r>
        <w:t xml:space="preserve"> </w:t>
      </w:r>
      <w:r>
        <w:t xml:space="preserve">рост числа решённых обращений в час у операторов поддержки с ИИ-ассистентом: в среднем +14%, у новичков и низкоквалифицированных — +34%, у опытных — около нуля.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Источник:</w:t>
      </w:r>
      <w:r>
        <w:t xml:space="preserve"> </w:t>
      </w:r>
      <w:r>
        <w:t xml:space="preserve">Brynjolfsson E., Li D., Raymond L.</w:t>
      </w:r>
      <w:r>
        <w:t xml:space="preserve"> </w:t>
      </w:r>
      <w:r>
        <w:rPr>
          <w:i/>
          <w:iCs/>
        </w:rPr>
        <w:t xml:space="preserve">Generative AI at Work</w:t>
      </w:r>
      <w:r>
        <w:t xml:space="preserve">, Quarterly Journal of Economics, 2025 (рабочая версия NBER — 2023). Данные: 5 179 операторов, поэтапное внедрение (staggered rollout). Страница исследования: https://siepr.stanford.edu/publications/working-paper/generative-ai-work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Контекст:</w:t>
      </w:r>
      <w:r>
        <w:t xml:space="preserve"> </w:t>
      </w:r>
      <w:r>
        <w:t xml:space="preserve">одно из самых цитируемых полевых исследований. Главный механизм — ИИ передаёт новичкам практики лучших сотрудников: «поднимает пол, не трогая потолок». Побочные эффекты: выше лояльность клиентов и удержание персонала.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Как говорить:</w:t>
      </w:r>
      <w:r>
        <w:t xml:space="preserve"> </w:t>
      </w:r>
      <w:r>
        <w:t xml:space="preserve">«В рутинной работе ИИ — уравнитель: новичку +34%, опытному — почти ноль».</w:t>
      </w:r>
    </w:p>
    <w:bookmarkEnd w:id="14"/>
    <w:bookmarkStart w:id="15" w:name="юридические-документы-50130"/>
    <w:p>
      <w:pPr>
        <w:pStyle w:val="Heading3"/>
      </w:pPr>
      <w:r>
        <w:t xml:space="preserve">«Юридические документы: +50–130%» 🟢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Что это:</w:t>
      </w:r>
      <w:r>
        <w:t xml:space="preserve"> </w:t>
      </w:r>
      <w:r>
        <w:t xml:space="preserve">рост продуктивности (скорость с поправкой на качество) при подготовке юридических документов с современными моделями: +38–115% у специализированной юридической RAG-системы (Vincent AI), +34–140% у reasoning-модели o1-preview. На слайде — консервативный свод «+50–130%». Качество текста при этом не падает, а растёт.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Источник:</w:t>
      </w:r>
      <w:r>
        <w:t xml:space="preserve"> </w:t>
      </w:r>
      <w:r>
        <w:t xml:space="preserve">Schwarcz D. и др.</w:t>
      </w:r>
      <w:r>
        <w:t xml:space="preserve"> </w:t>
      </w:r>
      <w:r>
        <w:rPr>
          <w:i/>
          <w:iCs/>
        </w:rPr>
        <w:t xml:space="preserve">AI-Powered Lawyering: AI Reasoning Models, Retrieval Augmented Generation, and the Future of Legal Practice</w:t>
      </w:r>
      <w:r>
        <w:t xml:space="preserve"> </w:t>
      </w:r>
      <w:r>
        <w:t xml:space="preserve">— рандомизированный контролируемый эксперимент, опубликован 06.12.2025 (SSRN 5162111; выходит в Journal of Law &amp; Empirical Analysis, 2026). https://ssrn.com/abstract=5162111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Контекст и оговорки:</w:t>
      </w:r>
      <w:r>
        <w:t xml:space="preserve"> </w:t>
      </w:r>
      <w:r>
        <w:t xml:space="preserve">участники — студенты старших курсов юрфаков, 6 типовых задач; на одной задаче (типовой NDA) эффекта не было вообще. Это измерение «новых» моделей конца 2025 — в отличие от исследований GPT-4 2023–2024 годов, где качество проседало.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Как говорить:</w:t>
      </w:r>
      <w:r>
        <w:t xml:space="preserve"> </w:t>
      </w:r>
      <w:r>
        <w:t xml:space="preserve">«Свежий РКИ по юристам: документы в полтора-два раза быстрее, и качество выше. Но не на каждой задаче».</w:t>
      </w:r>
    </w:p>
    <w:bookmarkEnd w:id="15"/>
    <w:bookmarkStart w:id="16" w:name="X4b83df3cfed6e1c63e47c26fcb3f114b50a9e50"/>
    <w:p>
      <w:pPr>
        <w:pStyle w:val="Heading3"/>
      </w:pPr>
      <w:r>
        <w:t xml:space="preserve">«Разработка: 80% ощущают рост … контролируемый замер дал −19%» 🟢 (с важной оговоркой)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80%</w:t>
      </w:r>
      <w:r>
        <w:t xml:space="preserve"> </w:t>
      </w:r>
      <w:r>
        <w:t xml:space="preserve">— Google DORA,</w:t>
      </w:r>
      <w:r>
        <w:t xml:space="preserve"> </w:t>
      </w:r>
      <w:r>
        <w:rPr>
          <w:i/>
          <w:iCs/>
        </w:rPr>
        <w:t xml:space="preserve">State of AI-assisted Software Development 2025</w:t>
      </w:r>
      <w:r>
        <w:t xml:space="preserve"> </w:t>
      </w:r>
      <w:r>
        <w:t xml:space="preserve">(23.09.2025): 90% разработчиков используют ИИ (годом ранее 76%), более 80% ощущают рост продуктивности; при этом 30% мало или совсем не доверяют сгенерированному коду. https://blog.google/innovation-and-ai/technology/developers-tools/dora-report-2025/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−19%</w:t>
      </w:r>
      <w:r>
        <w:t xml:space="preserve"> </w:t>
      </w:r>
      <w:r>
        <w:t xml:space="preserve">— METR,</w:t>
      </w:r>
      <w:r>
        <w:t xml:space="preserve"> </w:t>
      </w:r>
      <w:r>
        <w:rPr>
          <w:i/>
          <w:iCs/>
        </w:rPr>
        <w:t xml:space="preserve">Measuring the Impact of Early-2025 AI on Experienced Open-Source Developer Productivity</w:t>
      </w:r>
      <w:r>
        <w:t xml:space="preserve"> </w:t>
      </w:r>
      <w:r>
        <w:t xml:space="preserve">(10.07.2025): РКИ, 16 опытных open-source разработчиков, 246 реальных задач в знакомых им репозиториях; с ИИ задачи заняли на 19% больше времени. При этом до эксперимента разработчики ожидали +24%, а после — были уверены, что стало +20%. https://metr.org/blog/2025-07-10-early-2025-ai-experienced-os-dev-study/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Важная оговорка:</w:t>
      </w:r>
      <w:r>
        <w:t xml:space="preserve"> </w:t>
      </w:r>
      <w:r>
        <w:t xml:space="preserve">сам METR в феврале 2026 года опубликовал обновление: с инструментами начала 2026 года ускорение, вероятно, уже есть, но чисто измерить его не удалось (отбор участников сместился). https://metr.org/blog/2026-02-24-uplift-update/ На слайде −19% используется не как «ИИ тормозит разработку», а как доказательство, что ощущения и замер расходятся — это прямая подводка к слайду про метрики.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Как говорить:</w:t>
      </w:r>
      <w:r>
        <w:t xml:space="preserve"> </w:t>
      </w:r>
      <w:r>
        <w:t xml:space="preserve">«Час — единственный честный свидетель: чувствовали +20%, замер дал −19%. Урок не</w:t>
      </w:r>
      <w:r>
        <w:t xml:space="preserve"> </w:t>
      </w:r>
      <w:r>
        <w:t xml:space="preserve">“не используйте”</w:t>
      </w:r>
      <w:r>
        <w:t xml:space="preserve">, а</w:t>
      </w:r>
      <w:r>
        <w:t xml:space="preserve"> </w:t>
      </w:r>
      <w:r>
        <w:t xml:space="preserve">“измеряйте”</w:t>
      </w:r>
      <w:r>
        <w:t xml:space="preserve">».</w:t>
      </w:r>
    </w:p>
    <w:p>
      <w:r>
        <w:pict>
          <v:rect style="width:0;height:1.5pt" o:hralign="center" o:hrstd="t" o:hr="t"/>
        </w:pict>
      </w:r>
    </w:p>
    <w:bookmarkEnd w:id="16"/>
    <w:bookmarkEnd w:id="17"/>
    <w:bookmarkStart w:id="22" w:name="слайд-4.-экономика-внедрения"/>
    <w:p>
      <w:pPr>
        <w:pStyle w:val="Heading2"/>
      </w:pPr>
      <w:r>
        <w:t xml:space="preserve">Слайд 4. Экономика внедрения</w:t>
      </w:r>
    </w:p>
    <w:bookmarkStart w:id="18" w:name="Xcfd3d563b5ad8188b4911f30373ed2349c1f838"/>
    <w:p>
      <w:pPr>
        <w:pStyle w:val="Heading3"/>
      </w:pPr>
      <w:r>
        <w:t xml:space="preserve">«в 280 раз подешевел запуск модели уровня GPT-3.5 — за 18 месяцев» 🟢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Что это:</w:t>
      </w:r>
      <w:r>
        <w:t xml:space="preserve"> </w:t>
      </w:r>
      <w:r>
        <w:t xml:space="preserve">стоимость инференса (запроса к модели) с качеством уровня GPT-3.5 упала с ~$20 до $0,07 за миллион токенов между ноябрем 2022 и октябрём 2024 — более чем в 280 раз.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Источник:</w:t>
      </w:r>
      <w:r>
        <w:t xml:space="preserve"> </w:t>
      </w:r>
      <w:r>
        <w:t xml:space="preserve">Stanford HAI,</w:t>
      </w:r>
      <w:r>
        <w:t xml:space="preserve"> </w:t>
      </w:r>
      <w:r>
        <w:rPr>
          <w:i/>
          <w:iCs/>
        </w:rPr>
        <w:t xml:space="preserve">AI Index Report 2025</w:t>
      </w:r>
      <w:r>
        <w:t xml:space="preserve"> </w:t>
      </w:r>
      <w:r>
        <w:t xml:space="preserve">(апрель 2025). https://hai.stanford.edu/ai-index/2025-ai-index-report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Контекст:</w:t>
      </w:r>
      <w:r>
        <w:t xml:space="preserve"> </w:t>
      </w:r>
      <w:r>
        <w:t xml:space="preserve">это цена «счётчика за электричество», а не стоимость внедрения. На слайде она специально противопоставлена стоимости внедрения. Тот же AI Index фиксирует: дешевеют и железо (−30%/год), и энергия на вычисление (−40%/год).</w:t>
      </w:r>
    </w:p>
    <w:bookmarkEnd w:id="18"/>
    <w:bookmarkStart w:id="19" w:name="X8c7ebda422d24fd47321b81ea57313791a21a18"/>
    <w:p>
      <w:pPr>
        <w:pStyle w:val="Heading3"/>
      </w:pPr>
      <w:r>
        <w:t xml:space="preserve">«$318 млрд — мировые расходы на ИИ-инфраструктуру в 2025 году» 🟢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Что это:</w:t>
      </w:r>
      <w:r>
        <w:t xml:space="preserve"> </w:t>
      </w:r>
      <w:r>
        <w:t xml:space="preserve">фактические мировые расходы на ИИ-инфраструктуру (серверы, СХД, сети; только «железо») за полный 2025 год. Более чем удвоение к $153 млрд в 2024-м. Прогноз IDC: $487 млрд в 2026-м, свыше $1 трлн к 2029-му.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Источник:</w:t>
      </w:r>
      <w:r>
        <w:t xml:space="preserve"> </w:t>
      </w:r>
      <w:r>
        <w:t xml:space="preserve">IDC, Worldwide Quarterly AI Infrastructure Tracker (отчёт за Q4 2025, опубликован в 2026). https://www.idc.com/resource-center/blog/ai-infrastructure-spending-caps-historic-year-at-90-billion-in-q4-2025-2029-spending-to-eclipse-1-trillion/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Поправка этой ревизии:</w:t>
      </w:r>
      <w:r>
        <w:t xml:space="preserve"> </w:t>
      </w:r>
      <w:r>
        <w:t xml:space="preserve">ранее на слайде стояло «$334 млрд» — это была прогнозная оценка IDC на 2026 год из более ранней редакции трекера, а не факт 2025-го. Исправлено на факт $318 млрд.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Контекст:</w:t>
      </w:r>
      <w:r>
        <w:t xml:space="preserve"> </w:t>
      </w:r>
      <w:r>
        <w:t xml:space="preserve">не путать с другими популярными цифрами: Gartner считает все расходы на ИИ ($2,59 трлн прогноз на 2026), Stanford — все корпоративные инвестиции ($581 млрд за 2025). Это разные периметры учёта, их нельзя складывать и сравнивать напрямую.</w:t>
      </w:r>
    </w:p>
    <w:bookmarkEnd w:id="19"/>
    <w:bookmarkStart w:id="20" w:name="X7c097c40dba4f6ba4ddddce7a12d38c5e2f0626"/>
    <w:p>
      <w:pPr>
        <w:pStyle w:val="Heading3"/>
      </w:pPr>
      <w:r>
        <w:t xml:space="preserve">Четыре карточки полной стоимости внедрения (TCO) 🟡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«70% усилий трансформации — не технологии»</w:t>
      </w:r>
      <w:r>
        <w:t xml:space="preserve"> </w:t>
      </w:r>
      <w:r>
        <w:t xml:space="preserve">— рамка BCG 10/20/70: 10% усилий — алгоритмы, 20% — технологии и данные, 70% — люди и процессы. Это экспертная эвристика BCG, а не замер; широко используется в отчётах 2024–2026 годов.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«очистка данных и интеграции — скрытые 70–80% бюджета»</w:t>
      </w:r>
      <w:r>
        <w:t xml:space="preserve"> </w:t>
      </w:r>
      <w:r>
        <w:t xml:space="preserve">— обобщённая оценка из практики внедрений (данные + связка с существующими системами съедают основную часть бюджета, лицензии на модели — видимая и быстро дешевеющая меньшая). Конкретный диапазон варьируется по проектам; говорить как порядок величин.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Как говорить:</w:t>
      </w:r>
      <w:r>
        <w:t xml:space="preserve"> </w:t>
      </w:r>
      <w:r>
        <w:t xml:space="preserve">«Модель дешевеет в сотни раз. Но она — 10% работы. Остальное — данные, интеграции, люди и контроль».</w:t>
      </w:r>
    </w:p>
    <w:bookmarkEnd w:id="20"/>
    <w:bookmarkStart w:id="21" w:name="X21a96a6d6eafda98ec64f8f063d53ccd080188f"/>
    <w:p>
      <w:pPr>
        <w:pStyle w:val="Heading3"/>
      </w:pPr>
      <w:r>
        <w:t xml:space="preserve">Полоса: «покупка готового успешнее собственной разработки — 67% против 33%» 🟡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Что это:</w:t>
      </w:r>
      <w:r>
        <w:t xml:space="preserve"> </w:t>
      </w:r>
      <w:r>
        <w:t xml:space="preserve">из отчёта MIT NANDA 2025: внедрения на основе покупных решений и партнёрств достигают успеха примерно вдвое чаще собственных внутренних разработок (в крупных компаниях).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Источник:</w:t>
      </w:r>
      <w:r>
        <w:t xml:space="preserve"> </w:t>
      </w:r>
      <w:r>
        <w:t xml:space="preserve">MIT NANDA,</w:t>
      </w:r>
      <w:r>
        <w:t xml:space="preserve"> </w:t>
      </w:r>
      <w:r>
        <w:rPr>
          <w:i/>
          <w:iCs/>
        </w:rPr>
        <w:t xml:space="preserve">The GenAI Divide</w:t>
      </w:r>
      <w:r>
        <w:t xml:space="preserve"> </w:t>
      </w:r>
      <w:r>
        <w:t xml:space="preserve">(08.2025) — та же выборка, что и «95%», поэтому та же оговорка про самоотчётность. Ссылка см. слайд 2.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Контекст:</w:t>
      </w:r>
      <w:r>
        <w:t xml:space="preserve"> </w:t>
      </w:r>
      <w:r>
        <w:t xml:space="preserve">это не «не разрабатывайте ничего» — успешные 5% как раз строят под себя. Тезис точнее такой: не стройте с нуля то, что уже есть на рынке; свои силы — на процессы и данные.</w:t>
      </w:r>
    </w:p>
    <w:p>
      <w:r>
        <w:pict>
          <v:rect style="width:0;height:1.5pt" o:hralign="center" o:hrstd="t" o:hr="t"/>
        </w:pict>
      </w:r>
    </w:p>
    <w:bookmarkEnd w:id="21"/>
    <w:bookmarkEnd w:id="22"/>
    <w:bookmarkStart w:id="28" w:name="слайд-5.-три-подхода-к-внедрению"/>
    <w:p>
      <w:pPr>
        <w:pStyle w:val="Heading2"/>
      </w:pPr>
      <w:r>
        <w:t xml:space="preserve">Слайд 5. Три подхода к внедрению</w:t>
      </w:r>
    </w:p>
    <w:bookmarkStart w:id="23" w:name="карточка-проектная-команда"/>
    <w:p>
      <w:pPr>
        <w:pStyle w:val="Heading3"/>
      </w:pPr>
      <w:r>
        <w:t xml:space="preserve">Карточка «Проектная команда» 🟡</w:t>
      </w:r>
    </w:p>
    <w:p>
      <w:pPr>
        <w:pStyle w:val="FirstParagraph"/>
      </w:pPr>
      <w:r>
        <w:t xml:space="preserve">Концептуальная рамка (центр компетенций → очередь проектов → отрыв от бизнеса) обобщена из отчётов BCG и McKinsey 2024–2025 о масштабировании ИИ. Конкретной цифры нет — это паттерн, а не статистика.</w:t>
      </w:r>
    </w:p>
    <w:bookmarkEnd w:id="23"/>
    <w:bookmarkStart w:id="24" w:name="Xcc7356ea58dff1a6490b9d29dc262df0d36ca2f"/>
    <w:p>
      <w:pPr>
        <w:pStyle w:val="Heading3"/>
      </w:pPr>
      <w:r>
        <w:t xml:space="preserve">«81% сотрудников работает с ИИ без санкции компании» 🟢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Что это:</w:t>
      </w:r>
      <w:r>
        <w:t xml:space="preserve"> </w:t>
      </w:r>
      <w:r>
        <w:t xml:space="preserve">доля сотрудников, использующих несанкционированные ИИ-инструменты («теневой ИИ»). 45% обходят блокировки; несанкционированными инструментами пользуются и 88% руководителей ИБ.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Источник:</w:t>
      </w:r>
      <w:r>
        <w:t xml:space="preserve"> </w:t>
      </w:r>
      <w:r>
        <w:t xml:space="preserve">UpGuard,</w:t>
      </w:r>
      <w:r>
        <w:t xml:space="preserve"> </w:t>
      </w:r>
      <w:r>
        <w:rPr>
          <w:i/>
          <w:iCs/>
        </w:rPr>
        <w:t xml:space="preserve">The State of Shadow AI</w:t>
      </w:r>
      <w:r>
        <w:t xml:space="preserve"> </w:t>
      </w:r>
      <w:r>
        <w:t xml:space="preserve">(10.11.2025; опрос 500 руководителей ИБ и 1 000 сотрудников). https://www.upguard.com/resources/the-state-of-shadow-ai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Контекст:</w:t>
      </w:r>
      <w:r>
        <w:t xml:space="preserve"> </w:t>
      </w:r>
      <w:r>
        <w:t xml:space="preserve">массовость «теневого ИИ» — это симптом неудовлетворённого спроса, а не только нарушение дисциплины. MIT NANDA называет это «теневой экономикой ИИ»: сотрудники на личных инструментах получают эффект, который корпоративные проекты не дают.</w:t>
      </w:r>
    </w:p>
    <w:bookmarkEnd w:id="24"/>
    <w:bookmarkStart w:id="25" w:name="X769da42db5b9dabeac395a01255a02e1f1ea2b5"/>
    <w:p>
      <w:pPr>
        <w:pStyle w:val="Heading3"/>
      </w:pPr>
      <w:r>
        <w:t xml:space="preserve">«утечка через личные аккаунты добавляет +$670 тыс. к инциденту» 🟢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Что это:</w:t>
      </w:r>
      <w:r>
        <w:t xml:space="preserve"> </w:t>
      </w:r>
      <w:r>
        <w:t xml:space="preserve">организации с высоким уровнем теневого ИИ платят в среднем на $670 тыс. больше за инцидент утечки данных, чем организации без него. 20% организаций уже пережили утечку, связанную с теневым ИИ; у 63% пострадавших нет политики управления 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Источник:</w:t>
      </w:r>
      <w:r>
        <w:t xml:space="preserve"> </w:t>
      </w:r>
      <w:r>
        <w:t xml:space="preserve">IBM,</w:t>
      </w:r>
      <w:r>
        <w:t xml:space="preserve"> </w:t>
      </w:r>
      <w:r>
        <w:rPr>
          <w:i/>
          <w:iCs/>
        </w:rPr>
        <w:t xml:space="preserve">Cost of a Data Breach Report 2025</w:t>
      </w:r>
      <w:r>
        <w:t xml:space="preserve"> </w:t>
      </w:r>
      <w:r>
        <w:t xml:space="preserve">(июль 2025). https://www.ibm.com/reports/data-breach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Как говорить:</w:t>
      </w:r>
      <w:r>
        <w:t xml:space="preserve"> </w:t>
      </w:r>
      <w:r>
        <w:t xml:space="preserve">«Запрет не работает — работает легализация с правилами. Теневой ИИ — это уже топ-3 самых дорогих факторов утечек».</w:t>
      </w:r>
    </w:p>
    <w:bookmarkEnd w:id="25"/>
    <w:bookmarkStart w:id="26" w:name="сотрудников-торпедируют-ии-стратегию"/>
    <w:p>
      <w:pPr>
        <w:pStyle w:val="Heading3"/>
      </w:pPr>
      <w:r>
        <w:t xml:space="preserve">«29–31% сотрудников торпедируют ИИ-стратегию» 🟢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Что это:</w:t>
      </w:r>
      <w:r>
        <w:t xml:space="preserve"> </w:t>
      </w:r>
      <w:r>
        <w:t xml:space="preserve">доля сотрудников, признающихся, что саботируют ИИ-стратегию компании: 31% в волне марта 2025, 29% в волне апреля 2026 (среди Gen Z — 44%). «Саботаж» в методологии опроса — широкий: ввод конфиденциальных данных в публичные модели, использование неутверждённых инструментов, отказ от обучения, умышленно низкое качество работы «чтобы ИИ выглядел плохо», порча метрик.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Источники:</w:t>
      </w:r>
      <w:r>
        <w:t xml:space="preserve"> </w:t>
      </w:r>
      <w:r>
        <w:t xml:space="preserve">Writer × Workplace Intelligence: волна 2025 — https://writer.com/blog/enterprise-ai-adoption-survey-press-release/; волна 2026 (2 400 работников + 1 200 топ-менеджеров, США/Великобритания/Европа) — https://writer.com/blog/enterprise-ai-adoption-survey-results-press-release/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Контекст:</w:t>
      </w:r>
      <w:r>
        <w:t xml:space="preserve"> </w:t>
      </w:r>
      <w:r>
        <w:t xml:space="preserve">это опрос, проведённый вендором (Writer продаёт корпоративный ИИ) — учитывать возможную заинтересованность; но динамика и внутренние разрезы (Gen Z 44%) согласуются с независимыми опросами. 30% «саботажников» называют причиной страх потерять работу.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Как говорить:</w:t>
      </w:r>
      <w:r>
        <w:t xml:space="preserve"> </w:t>
      </w:r>
      <w:r>
        <w:t xml:space="preserve">«Приказ без метрик выхода производит имитацию: каждый третий сотрудник признаётся, что работает против вашей ИИ-стратегии».</w:t>
      </w:r>
    </w:p>
    <w:bookmarkEnd w:id="26"/>
    <w:bookmarkStart w:id="27" w:name="X794f6d40c3c5a378647921dd2d7b1287816132f"/>
    <w:p>
      <w:pPr>
        <w:pStyle w:val="Heading3"/>
      </w:pPr>
      <w:r>
        <w:t xml:space="preserve">Полоса: «размер не определяет зрелость — определяет культура; отрыв лидера от рынка — около четырёх лет» 🔴</w:t>
      </w:r>
    </w:p>
    <w:p>
      <w:pPr>
        <w:pStyle w:val="Compact"/>
        <w:numPr>
          <w:ilvl w:val="0"/>
          <w:numId w:val="1015"/>
        </w:numPr>
      </w:pPr>
      <w:r>
        <w:t xml:space="preserve">Обобщение полевой практики крупных финансовых организаций (2026), полностью обезличено. Внешней ссылки нет. Говорить как наблюдение из практики: «самый зрелый игрок оторвался от рынка примерно на четыре года — и это не про масштаб бюджета, а про культуру измерения».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30" w:name="слайд-6.-сравнение-подходов"/>
    <w:p>
      <w:pPr>
        <w:pStyle w:val="Heading2"/>
      </w:pPr>
      <w:r>
        <w:t xml:space="preserve">Слайд 6. Сравнение подходов</w:t>
      </w:r>
    </w:p>
    <w:bookmarkStart w:id="29" w:name="X1faf57f19f16917df18e1ec0ac652628dd0c5d5"/>
    <w:p>
      <w:pPr>
        <w:pStyle w:val="Heading3"/>
      </w:pPr>
      <w:r>
        <w:t xml:space="preserve">«у лидеров перестройка процессов встречается в 3 раза чаще» 🟢 (корреляция)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Что это:</w:t>
      </w:r>
      <w:r>
        <w:t xml:space="preserve"> </w:t>
      </w:r>
      <w:r>
        <w:t xml:space="preserve">«high performers» McKinsey (~6% выборки, у которых ИИ даёт ≥5% EBIT) примерно в 2,8–3 раза чаще остальных фундаментально перепроектировали рабочие процессы перед/при внедрении ИИ — и в 3 раза чаще используют ИИ для трансформации бизнеса, а не для точечной экономии.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Источник:</w:t>
      </w:r>
      <w:r>
        <w:t xml:space="preserve"> </w:t>
      </w:r>
      <w:r>
        <w:t xml:space="preserve">McKinsey,</w:t>
      </w:r>
      <w:r>
        <w:t xml:space="preserve"> </w:t>
      </w:r>
      <w:r>
        <w:rPr>
          <w:i/>
          <w:iCs/>
        </w:rPr>
        <w:t xml:space="preserve">The State of AI: Global Survey 2025</w:t>
      </w:r>
      <w:r>
        <w:t xml:space="preserve"> </w:t>
      </w:r>
      <w:r>
        <w:t xml:space="preserve">(05.11.2025). Ссылка см. слайд 2.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Контекст:</w:t>
      </w:r>
      <w:r>
        <w:t xml:space="preserve"> </w:t>
      </w:r>
      <w:r>
        <w:t xml:space="preserve">это корреляция по одной волне опроса, а не доказанная причинность: возможно, перестраивать процессы могут позволить себе уже сильные компании. Направление стрелки McKinsey открыто не утверждает — и мы на слайде тоже не утверждаем.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4" w:name="слайд-7.-обучение"/>
    <w:p>
      <w:pPr>
        <w:pStyle w:val="Heading2"/>
      </w:pPr>
      <w:r>
        <w:t xml:space="preserve">Слайд 7. Обучение</w:t>
      </w:r>
    </w:p>
    <w:bookmarkStart w:id="31" w:name="X9d69f29d5beb5bdbbd2980f1ab0d88de59d6f50"/>
    <w:p>
      <w:pPr>
        <w:pStyle w:val="Heading3"/>
      </w:pPr>
      <w:r>
        <w:t xml:space="preserve">«базовой гигиены рисков нет у 58% работающих с ИИ» 🟢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Что это:</w:t>
      </w:r>
      <w:r>
        <w:t xml:space="preserve"> </w:t>
      </w:r>
      <w:r>
        <w:t xml:space="preserve">65% опрошенных уже используют ИИ-инструменты, но 58% из них не получали никакого обучения по рискам безопасности и приватности. 43% признались, что делились с ИИ чувствительными рабочими данными без ведома работодателя.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Источник:</w:t>
      </w:r>
      <w:r>
        <w:t xml:space="preserve"> </w:t>
      </w:r>
      <w:r>
        <w:t xml:space="preserve">National Cybersecurity Alliance × CybSafe,</w:t>
      </w:r>
      <w:r>
        <w:t xml:space="preserve"> </w:t>
      </w:r>
      <w:r>
        <w:rPr>
          <w:i/>
          <w:iCs/>
        </w:rPr>
        <w:t xml:space="preserve">Oh Behave! The Annual Cybersecurity Attitudes and Behaviors Report 2025–2026</w:t>
      </w:r>
      <w:r>
        <w:t xml:space="preserve"> </w:t>
      </w:r>
      <w:r>
        <w:t xml:space="preserve">(30.09.2025; ~7 000 респондентов, 7 стран: США, Великобритания, Германия, Австралия, Индия, Бразилия, Мексика). Пресс-релиз: https://www.staysafeonline.org/press/study-65-now-use-ai-but-majority-remain-untrained-on-risks; отчёт: https://www.cybsafe.com/whitepapers/oh-behave-the-annual-cybersecurity-attitudes-and-behaviors-report-2025-2026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Контекст:</w:t>
      </w:r>
      <w:r>
        <w:t xml:space="preserve"> </w:t>
      </w:r>
      <w:r>
        <w:t xml:space="preserve">в самом отчёте встречается и близкая цифра «52% работающих не получали обучения» (другой срез выборки — все работающие, а не пользователи ИИ). На слайде — 58% среди пользователей ИИ, по пресс-релизу NCA.</w:t>
      </w:r>
    </w:p>
    <w:bookmarkEnd w:id="31"/>
    <w:bookmarkStart w:id="32" w:name="X5810e9c783453977b5ac6f109f6e69e96aa1db8"/>
    <w:p>
      <w:pPr>
        <w:pStyle w:val="Heading3"/>
      </w:pPr>
      <w:r>
        <w:t xml:space="preserve">«в полевом эксперименте с 776 специалистами готовые шаблоны промптов применили лишь 38% — и результат не лучше» 🟢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Что это:</w:t>
      </w:r>
      <w:r>
        <w:t xml:space="preserve"> </w:t>
      </w:r>
      <w:r>
        <w:t xml:space="preserve">полевой эксперимент с профессионалами Procter &amp; Gamble (776 человек в рабочей версии статьи; 791 — в журнальной). Участникам с ИИ выдавали структурированные шаблоны промптов — воспользовались ими только 38%. При этом группы с шаблонами и без показали одинаковый результат, а обе — лучше контрольной группы без ИИ. Вывод авторов: люди быстро адаптируют инструмент под свой стиль работы, а не под заученные приёмы.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Источник:</w:t>
      </w:r>
      <w:r>
        <w:t xml:space="preserve"> </w:t>
      </w:r>
      <w:r>
        <w:t xml:space="preserve">Dell’Acqua F. и др. (HBS/Wharton),</w:t>
      </w:r>
      <w:r>
        <w:t xml:space="preserve"> </w:t>
      </w:r>
      <w:r>
        <w:rPr>
          <w:i/>
          <w:iCs/>
        </w:rPr>
        <w:t xml:space="preserve">The Cybernetic Teammate: A Field Experiment on Generative AI and Teamwork</w:t>
      </w:r>
      <w:r>
        <w:t xml:space="preserve"> </w:t>
      </w:r>
      <w:r>
        <w:t xml:space="preserve">— рабочая версия HBS 2025 (https://www.hbs.edu/faculty/Pages/item.aspx?num=67197); журнальная версия — Organization Science, 2026 (https://pubsonline.informs.org/doi/10.1287/orsc.2025.20702), там деталь про 38% — в примечании 14.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Бонус-контекст для выступления:</w:t>
      </w:r>
      <w:r>
        <w:t xml:space="preserve"> </w:t>
      </w:r>
      <w:r>
        <w:t xml:space="preserve">в том же эксперименте одиночка с ИИ сработал на уровне пары без ИИ, а ИИ сгладил различия между техническими и коммерческими специалистами.</w:t>
      </w:r>
    </w:p>
    <w:bookmarkEnd w:id="32"/>
    <w:bookmarkStart w:id="33" w:name="Xa5302cdf304ca77de81c5250469a9ebb15fc6ab"/>
    <w:p>
      <w:pPr>
        <w:pStyle w:val="Heading3"/>
      </w:pPr>
      <w:r>
        <w:t xml:space="preserve">«в Бразилии судья допускается к модели только после обучения» 🟢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Что это:</w:t>
      </w:r>
      <w:r>
        <w:t xml:space="preserve"> </w:t>
      </w:r>
      <w:r>
        <w:t xml:space="preserve">Резолюция CNJ № 615 от 11.03.2025 (в силе с 14.07.2025) — единые правила использования ИИ в бразильском судопроизводстве: ИИ — инструмент поддержки, решение неотчуждаемо принадлежит судье; обязательные обучение и подготовка магистратов и служащих; публичный реестр ИИ-решений (платформа Sinapses) с классификацией рисков; запрет решений без возможности человеческой проверки. Заменила резолюцию № 332/2020.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Источник:</w:t>
      </w:r>
      <w:r>
        <w:t xml:space="preserve"> </w:t>
      </w:r>
      <w:r>
        <w:t xml:space="preserve">Conselho Nacional de Justiça (Бразилия), текст резолюции: https://atos.cnj.jus.br/atos/detalhar/6001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Как говорить:</w:t>
      </w:r>
      <w:r>
        <w:t xml:space="preserve"> </w:t>
      </w:r>
      <w:r>
        <w:t xml:space="preserve">«Обучение как входной билет к доступу — это уже не корпоративная прихоть, а судебный регуляторный прецедент».</w:t>
      </w:r>
    </w:p>
    <w:p>
      <w:r>
        <w:pict>
          <v:rect style="width:0;height:1.5pt" o:hralign="center" o:hrstd="t" o:hr="t"/>
        </w:pict>
      </w:r>
    </w:p>
    <w:bookmarkEnd w:id="33"/>
    <w:bookmarkEnd w:id="34"/>
    <w:bookmarkStart w:id="38" w:name="слайд-8.-куда-внедрять-в-первую-очередь"/>
    <w:p>
      <w:pPr>
        <w:pStyle w:val="Heading2"/>
      </w:pPr>
      <w:r>
        <w:t xml:space="preserve">Слайд 8. Куда внедрять в первую очередь</w:t>
      </w:r>
    </w:p>
    <w:bookmarkStart w:id="35" w:name="X8705d7433ed47bbf5d54a03ccf11f1969b6e97a"/>
    <w:p>
      <w:pPr>
        <w:pStyle w:val="Heading3"/>
      </w:pPr>
      <w:r>
        <w:t xml:space="preserve">«50–70% бюджетов уходит на клиентский фронт — а возврат приходит из внутренних процессов» 🟡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Что это:</w:t>
      </w:r>
      <w:r>
        <w:t xml:space="preserve"> </w:t>
      </w:r>
      <w:r>
        <w:t xml:space="preserve">по MIT NANDA, более половины бюджетов GenAI концентрируется в продажах и маркетинге, тогда как самый высокий измеренный ROI — в бэк-офисе и операциях. Диапазон 50–70% на слайде — аккуратное обобщение этого вывода.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Источник:</w:t>
      </w:r>
      <w:r>
        <w:t xml:space="preserve"> </w:t>
      </w:r>
      <w:r>
        <w:t xml:space="preserve">MIT NANDA,</w:t>
      </w:r>
      <w:r>
        <w:t xml:space="preserve"> </w:t>
      </w:r>
      <w:r>
        <w:rPr>
          <w:i/>
          <w:iCs/>
        </w:rPr>
        <w:t xml:space="preserve">The GenAI Divide</w:t>
      </w:r>
      <w:r>
        <w:t xml:space="preserve"> </w:t>
      </w:r>
      <w:r>
        <w:t xml:space="preserve">(08.2025). Ссылка см. слайд 2.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Как говорить:</w:t>
      </w:r>
      <w:r>
        <w:t xml:space="preserve"> </w:t>
      </w:r>
      <w:r>
        <w:t xml:space="preserve">«Деньги идут туда, где видно клиенту. Возврат приходит оттуда, где скучно».</w:t>
      </w:r>
    </w:p>
    <w:bookmarkEnd w:id="35"/>
    <w:bookmarkStart w:id="36" w:name="Xf2b9dd64b424f0e871a0f3c6fcde5e33ddaf76f"/>
    <w:p>
      <w:pPr>
        <w:pStyle w:val="Heading3"/>
      </w:pPr>
      <w:r>
        <w:t xml:space="preserve">«64% клиентов не хотят ИИ в сервисе; 53% готовы уйти к конкуренту» 🟢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Что это:</w:t>
      </w:r>
      <w:r>
        <w:t xml:space="preserve"> </w:t>
      </w:r>
      <w:r>
        <w:t xml:space="preserve">опрос Gartner (декабрь 2023, n = 5 728 потребителей, публикация 09.07.2024): 64% предпочли бы, чтобы компании не использовали ИИ в клиентском сервисе; 53% рассмотрели бы переход к конкуренту, узнав о таких планах. Главный страх — «ИИ станет ещё одной стеной между мной и человеком».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Источник:</w:t>
      </w:r>
      <w:r>
        <w:t xml:space="preserve"> </w:t>
      </w:r>
      <w:r>
        <w:t xml:space="preserve">Gartner press release, 09.07.2024. Освещение: https://www.callcentrehelper.com/gartner-report-customers-ai-240897.htm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Контекст:</w:t>
      </w:r>
      <w:r>
        <w:t xml:space="preserve"> </w:t>
      </w:r>
      <w:r>
        <w:t xml:space="preserve">это единственная цифра 2024 года в деке — оставлена сознательно: свежее сопоставимого масштаба нет, а вывод консервативный и подтверждается практикой (Klarna в 2025 вернула гарантированный доступ к человеку).</w:t>
      </w:r>
    </w:p>
    <w:bookmarkEnd w:id="36"/>
    <w:bookmarkStart w:id="37" w:name="Xa94c641a54cf5f867d1654f3af7baca15023e04"/>
    <w:p>
      <w:pPr>
        <w:pStyle w:val="Heading3"/>
      </w:pPr>
      <w:r>
        <w:t xml:space="preserve">«судебный прецедент: компания юридически отвечает за слова своего чат-бота — Air Canada, 2024» 🟢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Что это:</w:t>
      </w:r>
      <w:r>
        <w:t xml:space="preserve"> </w:t>
      </w:r>
      <w:r>
        <w:t xml:space="preserve">дело</w:t>
      </w:r>
      <w:r>
        <w:t xml:space="preserve"> </w:t>
      </w:r>
      <w:r>
        <w:rPr>
          <w:i/>
          <w:iCs/>
        </w:rPr>
        <w:t xml:space="preserve">Moffatt v. Air Canada</w:t>
      </w:r>
      <w:r>
        <w:t xml:space="preserve">, Трибунал по гражданским спорам Британской Колумбии, решение от 14.02.2024. Чат-бот на сайте авиакомпании неверно описал правила компассивного тарифа; авиакомпания заявила, что «бот — отдельный субъект, за его слова не отвечаем». Трибунал отклонил: компания отвечает за всю информацию на своём сайте, включая бота. Компенсация — разница в тарифе.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Источник:</w:t>
      </w:r>
      <w:r>
        <w:t xml:space="preserve"> </w:t>
      </w:r>
      <w:r>
        <w:t xml:space="preserve">решение CRT; разбор — UBC Law Review: https://commons.allard.ubc.ca/cgi/viewcontent.cgi?article=1376&amp;context=ubclawreview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Как говорить:</w:t>
      </w:r>
      <w:r>
        <w:t xml:space="preserve"> </w:t>
      </w:r>
      <w:r>
        <w:t xml:space="preserve">«Бот — это вы. Судья это уже сказал».</w:t>
      </w:r>
    </w:p>
    <w:p>
      <w:r>
        <w:pict>
          <v:rect style="width:0;height:1.5pt" o:hralign="center" o:hrstd="t" o:hr="t"/>
        </w:pict>
      </w:r>
    </w:p>
    <w:bookmarkEnd w:id="37"/>
    <w:bookmarkEnd w:id="38"/>
    <w:bookmarkStart w:id="44" w:name="слайд-9.-где-эффект-уже-посчитан"/>
    <w:p>
      <w:pPr>
        <w:pStyle w:val="Heading2"/>
      </w:pPr>
      <w:r>
        <w:t xml:space="preserve">Слайд 9. Где эффект уже посчитан</w:t>
      </w:r>
    </w:p>
    <w:bookmarkStart w:id="39" w:name="Xce13e78e347c33d5bab013704d9d9532ccc0245"/>
    <w:p>
      <w:pPr>
        <w:pStyle w:val="Heading3"/>
      </w:pPr>
      <w:r>
        <w:t xml:space="preserve">«Клиентский сервис: $20 → $0,60 за обращение; у лидеров 67–85% диалогов без человека» 🟡 (композит)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Стоимость обращения.</w:t>
      </w:r>
      <w:r>
        <w:t xml:space="preserve"> </w:t>
      </w:r>
      <w:r>
        <w:t xml:space="preserve">Человек-оператор: типовой рыночный диапазон $5–20+ в зависимости от канала (телефон дороже чата); ИИ-агент: $0,50–1 за резолюцию. Конкретные опорные точки: Intercom Fin продаёт резолюцию по $0,99 с гарантией; в срезе McKinsey 2026 по сервисным операциям — $0,62 у ИИ против $7,40 у человека. На слайде — округлённая иллюстрация порядка разницы, не единый бенчмарк.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67–85% у лидеров.</w:t>
      </w:r>
      <w:r>
        <w:t xml:space="preserve"> </w:t>
      </w:r>
      <w:r>
        <w:t xml:space="preserve">Два задокументированных полюса:</w:t>
      </w:r>
    </w:p>
    <w:p>
      <w:pPr>
        <w:pStyle w:val="Compact"/>
        <w:numPr>
          <w:ilvl w:val="1"/>
          <w:numId w:val="1024"/>
        </w:numPr>
      </w:pPr>
      <w:r>
        <w:rPr>
          <w:b/>
          <w:bCs/>
        </w:rPr>
        <w:t xml:space="preserve">Klarna</w:t>
      </w:r>
      <w:r>
        <w:t xml:space="preserve"> </w:t>
      </w:r>
      <w:r>
        <w:t xml:space="preserve">(пресс-релиз 27.02.2024 и отчётность Q3 2025): ассистент на OpenAI закрывает две трети (≈67%) всех чатов; 2,3 млн диалогов за первый месяц; работа эквивалентна 700 FTE в 2024 → 853 FTE в 2025; $40 млн заявленного эффекта на прибыль 2024 → $60 млн экономии в 2025; время решения 11 мин → менее 2 мин. Важно для «трезвости»: в мае 2025 Klarna частично вернула людей на сложные кейсы и ввела гарантированную опцию «поговорить с человеком». Разбор с датами: https://www.usefini.com/blog/klarna-automates-two-thirds-of-customer-service-with-ai-assistant</w:t>
      </w:r>
    </w:p>
    <w:p>
      <w:pPr>
        <w:pStyle w:val="Compact"/>
        <w:numPr>
          <w:ilvl w:val="1"/>
          <w:numId w:val="1024"/>
        </w:numPr>
      </w:pPr>
      <w:r>
        <w:rPr>
          <w:b/>
          <w:bCs/>
        </w:rPr>
        <w:t xml:space="preserve">Salesforce</w:t>
      </w:r>
      <w:r>
        <w:t xml:space="preserve"> </w:t>
      </w:r>
      <w:r>
        <w:t xml:space="preserve">на собственном портале help.salesforce.com: 83–85% запросов без человека (собственные публикации января–марта 2025), к июню 2026 — 70% из 4,3 млн обращений на зрелой нагрузке. https://www.salesforce.com/blog/customer-service-resolutions/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Поправка этой ревизии:</w:t>
      </w:r>
      <w:r>
        <w:t xml:space="preserve"> </w:t>
      </w:r>
      <w:r>
        <w:t xml:space="preserve">было «76–84%» — диапазон не соответствовал публичным цифрам Klarna (67%); исправлено на «67–85%».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Как говорить:</w:t>
      </w:r>
      <w:r>
        <w:t xml:space="preserve"> </w:t>
      </w:r>
      <w:r>
        <w:t xml:space="preserve">«Лидеры закрывают без человека две трети и больше. Но заметьте: Klarna вернула человека в сложный контур — это тоже часть зрелости».</w:t>
      </w:r>
    </w:p>
    <w:bookmarkEnd w:id="39"/>
    <w:bookmarkStart w:id="40" w:name="X4e778a42dcf81562b568802770ecb3d5ef0e3a8"/>
    <w:p>
      <w:pPr>
        <w:pStyle w:val="Heading3"/>
      </w:pPr>
      <w:r>
        <w:t xml:space="preserve">«Документы и отчётность: −40–70% времени; закрытие периода −30–50%» 🟡 (свод диапазонов)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Что это:</w:t>
      </w:r>
      <w:r>
        <w:t xml:space="preserve"> </w:t>
      </w:r>
      <w:r>
        <w:t xml:space="preserve">свод диапазонов из отчётов McKinsey, IBM, Bain и Deloitte за 2025–2026 по автоматизации обработки документов и финансовой отчётности: извлечение и обработка данных — минус 40–70% времени; цикл финансового закрытия — минус 30–50%.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Контекст:</w:t>
      </w:r>
      <w:r>
        <w:t xml:space="preserve"> </w:t>
      </w:r>
      <w:r>
        <w:t xml:space="preserve">это не одна цифра одного исследования, а область схожих оценок четырёх консультантов. Говорить как «консалтинг сходится в диапазоне…», не как «доказано, что ровно 40–70».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Дополнительная опора (можно вставлять устно):</w:t>
      </w:r>
      <w:r>
        <w:t xml:space="preserve"> </w:t>
      </w:r>
      <w:r>
        <w:t xml:space="preserve">IDC × Microsoft, опрос 73 C-level бразильских компаний 1000+ сотрудников (март–апрель 2026): заявленный средний выигрыш от ИИ-инициатив 24,5%, из них эффективность процессов +27,7%. https://news.microsoft.com/source/latam/noticias-da-microsoft/</w:t>
      </w:r>
    </w:p>
    <w:bookmarkEnd w:id="40"/>
    <w:bookmarkStart w:id="41" w:name="разработка-280-000-часов-сэкономлены"/>
    <w:p>
      <w:pPr>
        <w:pStyle w:val="Heading3"/>
      </w:pPr>
      <w:r>
        <w:t xml:space="preserve">«Разработка: 280 000 часов сэкономлены» 🟢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Что это:</w:t>
      </w:r>
      <w:r>
        <w:t xml:space="preserve"> </w:t>
      </w:r>
      <w:r>
        <w:t xml:space="preserve">кейс Morgan Stanley: внутренний инструмент DevGen.AI (построен на моделях OpenAI, запущен в январе 2025) за первые месяцы 2025 года разобрал 9 млн строк унаследованного кода (в т.ч. Cobol и Perl), переведя их в спецификации на английском, и сэкономил 15 000 разработчикам банка ~280 000 часов.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Источник:</w:t>
      </w:r>
      <w:r>
        <w:t xml:space="preserve"> </w:t>
      </w:r>
      <w:r>
        <w:t xml:space="preserve">The Wall Street Journal, 03.06.2025 (слова Майка Пицци, глобального главы по технологиям и операциям). https://www.wsj.com/articles/how-morgan-stanley-tackled-one-of-codings-toughest-problems-4f465959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Вторая часть тезиса («треть компаний уже строит ПО сама вместо покупки»)</w:t>
      </w:r>
      <w:r>
        <w:t xml:space="preserve"> </w:t>
      </w:r>
      <w:r>
        <w:t xml:space="preserve">🟢 — McKinsey Global Survey 2026: почти треть организаций отказались хотя бы от одной покупки софта или функции, потому что теперь могут построить это сами агентными инструментами. Ссылка см. слайд 2.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Контекст:</w:t>
      </w:r>
      <w:r>
        <w:t xml:space="preserve"> </w:t>
      </w:r>
      <w:r>
        <w:t xml:space="preserve">кейс сильный именно потому, что это «скучная» задача — модернизация легаси, а не демо. Но 280 тыс. часов — оценка самого банка, независимого аудита нет.</w:t>
      </w:r>
    </w:p>
    <w:bookmarkEnd w:id="41"/>
    <w:bookmarkStart w:id="42" w:name="Xa6bbf6ed087695e88b7c462a4170a5c4dba0a12"/>
    <w:p>
      <w:pPr>
        <w:pStyle w:val="Heading3"/>
      </w:pPr>
      <w:r>
        <w:t xml:space="preserve">«Бэк-офис: &gt;$20 млн у General Mills; наивысший возврат по MIT — во внутренних процессах» 🟢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Что это:</w:t>
      </w:r>
      <w:r>
        <w:t xml:space="preserve"> </w:t>
      </w:r>
      <w:r>
        <w:t xml:space="preserve">General Mills (инвесторская конференция, 18–19.02.2025, слова CFO Кофи Брюса): ИИ-модели оценивают более 5 000 ежедневных отгрузок с заводов на склады — более $20 млн экономии в логистике с 2024 финансового года; следующая цель — более $50 млн на снижении потерь в производстве за счёт данных реального времени.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Источник:</w:t>
      </w:r>
      <w:r>
        <w:t xml:space="preserve"> </w:t>
      </w:r>
      <w:r>
        <w:t xml:space="preserve">CIO Dive, 19.02.2025. https://www.ciodive.com/news/General-Mills-AI-cost-saving-strategy/740416/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Про «наивысший возврат по MIT»</w:t>
      </w:r>
      <w:r>
        <w:t xml:space="preserve"> </w:t>
      </w:r>
      <w:r>
        <w:t xml:space="preserve">— вывод MIT NANDA о том, что ROI концентрируется в бэк-офисе (см. слайд 8).</w:t>
      </w:r>
    </w:p>
    <w:bookmarkEnd w:id="42"/>
    <w:bookmarkStart w:id="43" w:name="X8aeed7a3c3a269e5c7512b28a017b4f4c7067ee"/>
    <w:p>
      <w:pPr>
        <w:pStyle w:val="Heading3"/>
      </w:pPr>
      <w:r>
        <w:t xml:space="preserve">Полоса: «доли автоматизации у рынка скромные: 5–15% обращений — против 88–89% у самого зрелого игрока» 🔴</w:t>
      </w:r>
    </w:p>
    <w:p>
      <w:pPr>
        <w:pStyle w:val="Compact"/>
        <w:numPr>
          <w:ilvl w:val="0"/>
          <w:numId w:val="1028"/>
        </w:numPr>
      </w:pPr>
      <w:r>
        <w:t xml:space="preserve">Обобщение полевой практики крупных финансовых организаций (2026), полностью обезличено: рынок в среднем автоматизирует 5–15% обращений, самый зрелый игрок — 88–89%. Внешней ссылки нет. Рифма с публичными данными: медианный уровень deflection у корпоративных CX-программ ~41%, топ-квартиль ~59% — то есть рыночный «пол» действительно низкий, а разрыв с лидерами — кратный.</w:t>
      </w:r>
    </w:p>
    <w:p>
      <w:r>
        <w:pict>
          <v:rect style="width:0;height:1.5pt" o:hralign="center" o:hrstd="t" o:hr="t"/>
        </w:pict>
      </w:r>
    </w:p>
    <w:bookmarkEnd w:id="43"/>
    <w:bookmarkEnd w:id="44"/>
    <w:bookmarkStart w:id="49" w:name="слайд-10.-метрики"/>
    <w:p>
      <w:pPr>
        <w:pStyle w:val="Heading2"/>
      </w:pPr>
      <w:r>
        <w:t xml:space="preserve">Слайд 10. Метрики</w:t>
      </w:r>
    </w:p>
    <w:bookmarkStart w:id="45" w:name="X98a133cd925ec9b25fd9dfc1074515131d04697"/>
    <w:p>
      <w:pPr>
        <w:pStyle w:val="Heading3"/>
      </w:pPr>
      <w:r>
        <w:t xml:space="preserve">«−19% фактическое замедление — при ощущении</w:t>
      </w:r>
      <w:r>
        <w:t xml:space="preserve"> </w:t>
      </w:r>
      <w:r>
        <w:t xml:space="preserve">“плюс 20%”</w:t>
      </w:r>
      <w:r>
        <w:t xml:space="preserve">» 🟢</w:t>
      </w:r>
    </w:p>
    <w:p>
      <w:pPr>
        <w:pStyle w:val="FirstParagraph"/>
      </w:pPr>
      <w:r>
        <w:t xml:space="preserve">Тот же эксперимент METR, что на слайде 3: замер −19% против субъективного «+20%» после опыта — разрыв в 39–40 п.п. Обязательно держать в голове оговорку METR от февраля 2026 (см. слайд 3): на слайде этот кейс — про метод измерения, а не про «ИИ бесполезен в коде».</w:t>
      </w:r>
    </w:p>
    <w:bookmarkEnd w:id="45"/>
    <w:bookmarkStart w:id="46" w:name="X4431968e5f9034fa3da2275ce7f23a1c5654aa4"/>
    <w:p>
      <w:pPr>
        <w:pStyle w:val="Heading3"/>
      </w:pPr>
      <w:r>
        <w:t xml:space="preserve">«$9 млн в год теряет компания на 10 тыс. сотрудников из-за некачественного ИИ-контента» 🟡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Что это:</w:t>
      </w:r>
      <w:r>
        <w:t xml:space="preserve"> </w:t>
      </w:r>
      <w:r>
        <w:t xml:space="preserve">«workslop» — ИИ-контент, который выглядит как работа, но требует переделки коллегами. Опрос 1 150 офисных сотрудников США (сентябрь 2025): 40% получали workslop за последний месяц; разбор каждого случая — в среднем ~2 часа; «невидимый налог» ≈ $186 в месяц на сотрудника → экстраполяция ≈ $9 млн в год для организации на 10 000 человек.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Источник:</w:t>
      </w:r>
      <w:r>
        <w:t xml:space="preserve"> </w:t>
      </w:r>
      <w:r>
        <w:t xml:space="preserve">BetterUp Labs × Stanford Social Media Lab (21.09.2025). https://www.betterup.com/workslop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Контекст:</w:t>
      </w:r>
      <w:r>
        <w:t xml:space="preserve"> </w:t>
      </w:r>
      <w:r>
        <w:t xml:space="preserve">это экстраполяция самоотчётного опроса, а не замер реальных потерь; цифра «$9 млн» — оценка порядка. Побочный эффект, полезный устно: после получения workslop ~половина сотрудников начинает считать коллегу менее надёжным — то есть дешёвый контент разрушает доверие в командах.</w:t>
      </w:r>
    </w:p>
    <w:bookmarkEnd w:id="46"/>
    <w:bookmarkStart w:id="47" w:name="X817d62ca503ff53757cc3c0a90b710518c7024a"/>
    <w:p>
      <w:pPr>
        <w:pStyle w:val="Heading3"/>
      </w:pPr>
      <w:r>
        <w:t xml:space="preserve">Цитата «Планы внедрения — профинансированы и датированы. Планы контроля — признаны и отложены» 🔴</w:t>
      </w:r>
    </w:p>
    <w:p>
      <w:pPr>
        <w:pStyle w:val="Compact"/>
        <w:numPr>
          <w:ilvl w:val="0"/>
          <w:numId w:val="1030"/>
        </w:numPr>
      </w:pPr>
      <w:r>
        <w:t xml:space="preserve">Обобщённая формулировка из полевой практики крупных финансовых организаций (2026), полностью обезличена. Подавать как наблюдение: «везде, где мы смотрели планы, — внедрение профинансировано, контроль отложен».</w:t>
      </w:r>
    </w:p>
    <w:bookmarkEnd w:id="47"/>
    <w:bookmarkStart w:id="48" w:name="X6fcf919f17c1c93430cf5c08d839a0fe69f67bd"/>
    <w:p>
      <w:pPr>
        <w:pStyle w:val="Heading3"/>
      </w:pPr>
      <w:r>
        <w:t xml:space="preserve">Цепочка метрик на слайде (база «до» → доля использования → время задачи → цикл процесса → эффект в финрезультате)</w:t>
      </w:r>
    </w:p>
    <w:p>
      <w:pPr>
        <w:pStyle w:val="FirstParagraph"/>
      </w:pPr>
      <w:r>
        <w:t xml:space="preserve">Методическая рамка, а не цитата: каждое звено отвечает на типовую точку фальсификации успеха. Логика подтверждается материалами деки: METR (время задачи против ощущений), MIT NANDA (вход ≠ выход), McKinsey (связь редизайна процессов с EBIT).</w:t>
      </w:r>
    </w:p>
    <w:p>
      <w:r>
        <w:pict>
          <v:rect style="width:0;height:1.5pt" o:hralign="center" o:hrstd="t" o:hr="t"/>
        </w:pict>
      </w:r>
    </w:p>
    <w:bookmarkEnd w:id="48"/>
    <w:bookmarkEnd w:id="49"/>
    <w:bookmarkStart w:id="53" w:name="слайд-11.-мировой-опыт-три-региона"/>
    <w:p>
      <w:pPr>
        <w:pStyle w:val="Heading2"/>
      </w:pPr>
      <w:r>
        <w:t xml:space="preserve">Слайд 11. Мировой опыт: три региона</w:t>
      </w:r>
    </w:p>
    <w:bookmarkStart w:id="50" w:name="китай"/>
    <w:p>
      <w:pPr>
        <w:pStyle w:val="Heading3"/>
      </w:pPr>
      <w:r>
        <w:t xml:space="preserve">КИТАЙ</w:t>
      </w:r>
    </w:p>
    <w:p>
      <w:pPr>
        <w:pStyle w:val="FirstParagraph"/>
      </w:pPr>
      <w:r>
        <w:rPr>
          <w:b/>
          <w:bCs/>
        </w:rPr>
        <w:t xml:space="preserve">«формально внедрили 16,3% компаний — против 28,3% в США»</w:t>
      </w:r>
      <w:r>
        <w:t xml:space="preserve"> </w:t>
      </w:r>
      <w:r>
        <w:t xml:space="preserve">🟢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Что это:</w:t>
      </w:r>
      <w:r>
        <w:t xml:space="preserve"> </w:t>
      </w:r>
      <w:r>
        <w:t xml:space="preserve">формальная метрика внедрения ИИ конечными пользователями (компаниями) во второй половине 2025 года: Китай 16,3%, США 28,3%.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Источник:</w:t>
      </w:r>
      <w:r>
        <w:t xml:space="preserve"> </w:t>
      </w:r>
      <w:r>
        <w:t xml:space="preserve">US–China Economic and Security Review Commission (USCC), issue brief</w:t>
      </w:r>
      <w:r>
        <w:t xml:space="preserve"> </w:t>
      </w:r>
      <w:r>
        <w:rPr>
          <w:i/>
          <w:iCs/>
        </w:rPr>
        <w:t xml:space="preserve">Two Loops: How China’s Open AI Strategy Reinforces Its Industrial Dominance</w:t>
      </w:r>
      <w:r>
        <w:t xml:space="preserve">, 23.03.2026. https://www.uscc.gov/sites/default/files/2026-03/Two_Loops–How_Chinas_Open_AI_Strategy_Reinforces_Its_Industrial_Dominance.pdf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Контекст:</w:t>
      </w:r>
      <w:r>
        <w:t xml:space="preserve"> </w:t>
      </w:r>
      <w:r>
        <w:t xml:space="preserve">смысл плитки именно в этом контрасте — по формальной метрике Китай позади, по экосистемной — впереди. Это доклад американской госкомиссии, написанный как предупреждение США.</w:t>
      </w:r>
    </w:p>
    <w:p>
      <w:pPr>
        <w:pStyle w:val="BodyText"/>
      </w:pPr>
      <w:r>
        <w:rPr>
          <w:b/>
          <w:bCs/>
        </w:rPr>
        <w:t xml:space="preserve">«41% всех загрузок Hugging Face — китайские модели; Qwen &gt;3 млрд загрузок»</w:t>
      </w:r>
      <w:r>
        <w:t xml:space="preserve"> </w:t>
      </w:r>
      <w:r>
        <w:t xml:space="preserve">🟢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Что это:</w:t>
      </w:r>
      <w:r>
        <w:t xml:space="preserve"> </w:t>
      </w:r>
      <w:r>
        <w:t xml:space="preserve">за последний год китайские модели заняли 41% всех загрузок на Hugging Face — крупнейшем хабе открытых моделей; Китай обогнал США по месячным и суммарным загрузкам.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Источник:</w:t>
      </w:r>
      <w:r>
        <w:t xml:space="preserve"> </w:t>
      </w:r>
      <w:r>
        <w:t xml:space="preserve">Hugging Face,</w:t>
      </w:r>
      <w:r>
        <w:t xml:space="preserve"> </w:t>
      </w:r>
      <w:r>
        <w:rPr>
          <w:i/>
          <w:iCs/>
        </w:rPr>
        <w:t xml:space="preserve">State of Open Source: Spring 2026</w:t>
      </w:r>
      <w:r>
        <w:t xml:space="preserve"> </w:t>
      </w:r>
      <w:r>
        <w:t xml:space="preserve">(17.03.2026). https://huggingface.co/blog/huggingface/state-of-os-hf-spring-2026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Про Qwen:</w:t>
      </w:r>
      <w:r>
        <w:t xml:space="preserve"> </w:t>
      </w:r>
      <w:r>
        <w:t xml:space="preserve">кумулятивные загрузки семейства Qwen на всех платформах превысили 3 млрд (Bloomberg, 15.08.2026: https://finance.yahoo.com/technology/ai/articles/alibaba-ai-models-hit-3-091606840.html); ~2,045 млрд из них — на HF за 2026 год, 300 тыс.+ производных моделей (для сравнения: Google — 418 млн, Meta — 227 млн). Слайд усилен с «&gt;1 млрд» до «&gt;3 млрд» 08.09.2026.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Как говорить:</w:t>
      </w:r>
      <w:r>
        <w:t xml:space="preserve"> </w:t>
      </w:r>
      <w:r>
        <w:t xml:space="preserve">«Меряем не отчётность, а экосистему: 41% мирового открытого ИИ уже китайский».</w:t>
      </w:r>
    </w:p>
    <w:p>
      <w:pPr>
        <w:pStyle w:val="BodyText"/>
      </w:pPr>
      <w:r>
        <w:rPr>
          <w:b/>
          <w:bCs/>
        </w:rPr>
        <w:t xml:space="preserve">«план</w:t>
      </w:r>
      <w:r>
        <w:rPr>
          <w:b/>
          <w:bCs/>
        </w:rPr>
        <w:t xml:space="preserve"> </w:t>
      </w:r>
      <w:r>
        <w:rPr>
          <w:b/>
          <w:bCs/>
        </w:rPr>
        <w:t xml:space="preserve">“ИИ+”</w:t>
      </w:r>
      <w:r>
        <w:rPr>
          <w:b/>
          <w:bCs/>
        </w:rPr>
        <w:t xml:space="preserve">: проникновение ИИ-агентов и терминалов &gt;70% к 2027 году»</w:t>
      </w:r>
      <w:r>
        <w:t xml:space="preserve"> </w:t>
      </w:r>
      <w:r>
        <w:t xml:space="preserve">🟢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Что это:</w:t>
      </w:r>
      <w:r>
        <w:t xml:space="preserve"> </w:t>
      </w:r>
      <w:r>
        <w:t xml:space="preserve">Госсовет КНР 26.08.2025 утвердил руководство по инициативе «ИИ+» — шесть направлений, вехи 2027/2030/2035. Веха 2027 года в первичном документе: проникновение ИИ-терминалов и агентов нового поколения — свыше 70% (к 2030 — свыше 90%). Отраслевая детализация «ИИ + обрабатывающая промышленность» (8 ведомств, 08.01.2026): 3–5 универсальных моделей в отрасли, 100 промышленных датасетов, 500 типовых сценариев.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Источники:</w:t>
      </w:r>
      <w:r>
        <w:t xml:space="preserve"> </w:t>
      </w:r>
      <w:r>
        <w:t xml:space="preserve">Синьхуа 08.01.2026 (https://russian.news.cn/20260108/38bd0021936745c78d4989fc9cbaf003/c.html), CGTN 27.08.2025; полный текст руководства — на gov.cn.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Поправка этой ревизии:</w:t>
      </w:r>
      <w:r>
        <w:t xml:space="preserve"> </w:t>
      </w:r>
      <w:r>
        <w:t xml:space="preserve">на слайде раньше стояло «40% умных фабрик к 2027» — эта цель (40% умных фабрик среди крупных и средних предприятий) взята из аналитического разбора программы (aravana.ai, 20.03.2026: https://www.aravana.ai/insights/china-3), а не из первичного текста. Слайд переведён на формулировку первоисточника (&gt;70%); «40% умных фабрик» при желании можно упоминать устно с атрибуцией «по отраслевому разбору программы».</w:t>
      </w:r>
    </w:p>
    <w:bookmarkEnd w:id="50"/>
    <w:bookmarkStart w:id="51" w:name="бразилия"/>
    <w:p>
      <w:pPr>
        <w:pStyle w:val="Heading3"/>
      </w:pPr>
      <w:r>
        <w:t xml:space="preserve">БРАЗИЛИЯ</w:t>
      </w:r>
    </w:p>
    <w:p>
      <w:pPr>
        <w:pStyle w:val="FirstParagraph"/>
      </w:pPr>
      <w:r>
        <w:rPr>
          <w:b/>
          <w:bCs/>
        </w:rPr>
        <w:t xml:space="preserve">«промышленность: 16,9% → 41,9% за два года; у крупных — 57,5%»</w:t>
      </w:r>
      <w:r>
        <w:t xml:space="preserve"> </w:t>
      </w:r>
      <w:r>
        <w:t xml:space="preserve">🟢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Что это:</w:t>
      </w:r>
      <w:r>
        <w:t xml:space="preserve"> </w:t>
      </w:r>
      <w:r>
        <w:t xml:space="preserve">доля бразильских промышленных компаний (100+ сотрудников), использующих ИИ: 16,9% в 2022 → 41,9% в 2024; среди крупных (500+) — 57,5%. ИИ — самая быстрорастущая технология обзора; облака — 77,2%, IoT — 50,3%.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Источник:</w:t>
      </w:r>
      <w:r>
        <w:t xml:space="preserve"> </w:t>
      </w:r>
      <w:r>
        <w:t xml:space="preserve">IBGE, инновационный обзор PINTEC Semestral (данные за 2024, публикация 24.09.2025). Освещение: https://telesintese.com.br/industria-mais-que-dobra-uso-de-inteligencia-artificial-em-dois-anos-aponta-ibge-pintec/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Контекст:</w:t>
      </w:r>
      <w:r>
        <w:t xml:space="preserve"> </w:t>
      </w:r>
      <w:r>
        <w:t xml:space="preserve">государственная статистика, не консалтинг — самый «твёрдый» источник плитки.</w:t>
      </w:r>
    </w:p>
    <w:p>
      <w:pPr>
        <w:pStyle w:val="BodyText"/>
      </w:pPr>
      <w:r>
        <w:rPr>
          <w:b/>
          <w:bCs/>
        </w:rPr>
        <w:t xml:space="preserve">«первым насыщается бэк-офис: администрирование 87,9%, продажи 75,2%»</w:t>
      </w:r>
      <w:r>
        <w:t xml:space="preserve"> </w:t>
      </w:r>
      <w:r>
        <w:t xml:space="preserve">🟢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Что это:</w:t>
      </w:r>
      <w:r>
        <w:t xml:space="preserve"> </w:t>
      </w:r>
      <w:r>
        <w:t xml:space="preserve">из того же PINTEC: где именно внутри предприятия используется ИИ — административные функции 87,9%, коммерция/продажи 75,2%, разработка продуктов 73,1%; производство — 52% (и там доля за два года даже снизилась с 56,4%). Прямое эмпирическое подтверждение тезиса «сначала — сотрудники, внутренние процессы» (слайды 8–9).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Источник:</w:t>
      </w:r>
      <w:r>
        <w:t xml:space="preserve"> </w:t>
      </w:r>
      <w:r>
        <w:t xml:space="preserve">тот же, IBGE PINTEC.</w:t>
      </w:r>
    </w:p>
    <w:p>
      <w:pPr>
        <w:pStyle w:val="BodyText"/>
      </w:pPr>
      <w:r>
        <w:rPr>
          <w:b/>
          <w:bCs/>
        </w:rPr>
        <w:t xml:space="preserve">«инвестировать в ИИ будут 73% — зрелое управление лишь у 38%»</w:t>
      </w:r>
      <w:r>
        <w:t xml:space="preserve"> </w:t>
      </w:r>
      <w:r>
        <w:t xml:space="preserve">🟢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Что это:</w:t>
      </w:r>
      <w:r>
        <w:t xml:space="preserve"> </w:t>
      </w:r>
      <w:r>
        <w:t xml:space="preserve">исследование ABES/IDC 2026 по бразильскому рынку (103 руководителя в Бразилии, 507 в Латам): 73% компаний уже инвестируют или планируют инвестировать в ИИ-агентов, и только 38% имеют структурированное управление данными (governance). Именно этот разрыв «инвестиции есть — управления нет» иллюстрирует строка.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Источник:</w:t>
      </w:r>
      <w:r>
        <w:t xml:space="preserve"> </w:t>
      </w:r>
      <w:r>
        <w:t xml:space="preserve">ABES × IDC 2026; освещение: https://www.csptech.com.br/73-das-empresas-brasileiras-investem-em-ia-menos-de-40-tem-governanca-de-dados-para-sustentar-isso, https://4matt.com.br/mercado-brasileiro-de-ti-2026/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Поправка этой ревизии:</w:t>
      </w:r>
      <w:r>
        <w:t xml:space="preserve"> </w:t>
      </w:r>
      <w:r>
        <w:t xml:space="preserve">раньше на слайде стояло «цели и кейсы есть у 57%» — формулировка из раннего освещения того же исследования; подтвердить её в текущих публикациях не удалось, поэтому 08.09.2026 слайд переведён на полностью верифицируемую пару 73/38. Устно можно по-прежнему говорить «у большинства есть планы, зрелое управление — у меньшинства».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Дополнительная опора:</w:t>
      </w:r>
      <w:r>
        <w:t xml:space="preserve"> </w:t>
      </w:r>
      <w:r>
        <w:t xml:space="preserve">Deloitte</w:t>
      </w:r>
      <w:r>
        <w:t xml:space="preserve"> </w:t>
      </w:r>
      <w:r>
        <w:rPr>
          <w:i/>
          <w:iCs/>
        </w:rPr>
        <w:t xml:space="preserve">State of AI in the Enterprise 2026</w:t>
      </w:r>
      <w:r>
        <w:t xml:space="preserve"> </w:t>
      </w:r>
      <w:r>
        <w:t xml:space="preserve">(3000+ топов, 115 из Бразилии): зрелые модели управления агентным ИИ — у 27% бразильских компаний против 21% в мире. https://www.deloitte.com/br/pt/about/press-room/state-of-ai-2026.html</w:t>
      </w:r>
    </w:p>
    <w:p>
      <w:pPr>
        <w:pStyle w:val="BodyText"/>
      </w:pPr>
      <w:r>
        <w:rPr>
          <w:b/>
          <w:bCs/>
        </w:rPr>
        <w:t xml:space="preserve">«своя модель для госсектора запущена в мае 2026»</w:t>
      </w:r>
      <w:r>
        <w:t xml:space="preserve"> </w:t>
      </w:r>
      <w:r>
        <w:t xml:space="preserve">🟢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Что это:</w:t>
      </w:r>
      <w:r>
        <w:t xml:space="preserve"> </w:t>
      </w:r>
      <w:r>
        <w:t xml:space="preserve">19.05.2026 запущена SoberanIA — первый бразильский коммерческий экосистемный ИИ для госсектора. Ядро — модель Soberano 1: 30 млрд параметров, обучена на 500 млрд токенов полностью на португальском (включая 70+ млрд токенов данных госдокументооборота SEI). Поддержка министерств MCTI и MCom; чувствительные данные государства и обороны хранит Telebras на национальной территории; Serpro интегрирует с Gov.br; коммерческие партнёры — AWS и Oracle. Часть стратегии цифрового суверенитета (PBIA, Nova Indústria Brasil).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Источники:</w:t>
      </w:r>
      <w:r>
        <w:t xml:space="preserve"> </w:t>
      </w:r>
      <w:r>
        <w:t xml:space="preserve">TELETIME, 19.05.2026 (https://teletime.com.br/19/05/2026/soberania-lanca-ia-generativa-em-portugues-com-foco-no-setor-publico/); TI Inside, 19.05.2026; официальный сайт: https://soberania.ai/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Как говорить:</w:t>
      </w:r>
      <w:r>
        <w:t xml:space="preserve"> </w:t>
      </w:r>
      <w:r>
        <w:t xml:space="preserve">аудитории из ЕАЭС это близко — «достаточная» национальная модель под госсектор, а не гонка за фронтиром.</w:t>
      </w:r>
    </w:p>
    <w:bookmarkEnd w:id="51"/>
    <w:bookmarkStart w:id="52" w:name="еаэс-и-центральная-азия"/>
    <w:p>
      <w:pPr>
        <w:pStyle w:val="Heading3"/>
      </w:pPr>
      <w:r>
        <w:t xml:space="preserve">ЕАЭС И ЦЕНТРАЛЬНАЯ АЗИЯ</w:t>
      </w:r>
    </w:p>
    <w:p>
      <w:pPr>
        <w:pStyle w:val="FirstParagraph"/>
      </w:pPr>
      <w:r>
        <w:rPr>
          <w:b/>
          <w:bCs/>
        </w:rPr>
        <w:t xml:space="preserve">«Россия: 46% работодателей внедрили ИИ в процессы (2026)»</w:t>
      </w:r>
      <w:r>
        <w:t xml:space="preserve"> </w:t>
      </w:r>
      <w:r>
        <w:t xml:space="preserve">🟢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Что это:</w:t>
      </w:r>
      <w:r>
        <w:t xml:space="preserve"> </w:t>
      </w:r>
      <w:r>
        <w:t xml:space="preserve">опрос Сбер2В Аналитики, анонсированный на ПМЭФ-2026 (03.06.2026): 46% работодателей внедрили ИИ в производственные процессы (16% — активно, 30% — точечно); у компаний 250+ сотрудников — &gt;50%, в малом бизнесе — 35%. Чаще всего ИИ — в производстве и инжиниринге, логистике, транспорте и IT.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Источник:</w:t>
      </w:r>
      <w:r>
        <w:t xml:space="preserve"> </w:t>
      </w:r>
      <w:r>
        <w:t xml:space="preserve">ТАСС/Российская газета, 03.06.2026: https://finance.mail.ru/article/sber2v-analitika-kazhdyij-vtoroj-rabotodatel-v-rf-vnedril-ii-v-rabotu-69211470/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Оговорка:</w:t>
      </w:r>
      <w:r>
        <w:t xml:space="preserve"> </w:t>
      </w:r>
      <w:r>
        <w:t xml:space="preserve">«каждый второй внедрил» — по ответам респондентов об их работодателях; внедрение включает точечное использование.</w:t>
      </w:r>
    </w:p>
    <w:p>
      <w:pPr>
        <w:pStyle w:val="BodyText"/>
      </w:pPr>
      <w:r>
        <w:rPr>
          <w:b/>
          <w:bCs/>
        </w:rPr>
        <w:t xml:space="preserve">«Сбер: эффект 450 млрд ₽ в 2025 → цель 550 млрд ₽ в 2026»</w:t>
      </w:r>
      <w:r>
        <w:t xml:space="preserve"> </w:t>
      </w:r>
      <w:r>
        <w:t xml:space="preserve">🟢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Что это:</w:t>
      </w:r>
      <w:r>
        <w:t xml:space="preserve"> </w:t>
      </w:r>
      <w:r>
        <w:t xml:space="preserve">заявления Германа Грефа: на Дне инвестора 10.12.2025 — план 2025 года 450 млрд ₽ эффекта от ИИ и цель 550 млрд ₽ на 2026-й; на годовом собрании акционеров 30.06.2026 цель подтверждена. Эффект складывается из индивидуализации предложений, ценообразования, снижения кредитных рисков и расходов. Контекст-масштаб: инвестиции Сбера в ИИ удваиваются до 350 млрд ₽ в 2026-м; 96% корпоративных кредитных предложений формирует ИИ-агент; ИИ-агенты обрабатывают 500+ млрд событий кибербезопасности в день.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Источники:</w:t>
      </w:r>
      <w:r>
        <w:t xml:space="preserve"> </w:t>
      </w:r>
      <w:r>
        <w:t xml:space="preserve">Интерфакс, 10.12.2025 (https://m.interfax.ru/1062400); Финверсия, 30.06.2026 (https://www.finversia.ru/news/markets/obshchii-effekt-ot-vnedreniya-ii-v-sbere-dostignet-550-mlrd-rub-v-2026-g-gref-172730)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Поправка этой ревизии:</w:t>
      </w:r>
      <w:r>
        <w:t xml:space="preserve"> </w:t>
      </w:r>
      <w:r>
        <w:t xml:space="preserve">было «100 млрд ₽ в 2024» — по этому базовому году публикации расходились (встречались и 100, и 450 млрд за 2024), поэтому слайд переведён на чистую, дважды подтверждённую пару 450→550.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Оговорка:</w:t>
      </w:r>
      <w:r>
        <w:t xml:space="preserve"> </w:t>
      </w:r>
      <w:r>
        <w:t xml:space="preserve">это собственная оценка Сбера по всем видам ИИ (не только генеративному); сам Греф отдельно отмечал, что генИИ «пока не приносит ожидаемой прибыли» — отличная «трезвая» деталь для устного комментария.</w:t>
      </w:r>
    </w:p>
    <w:p>
      <w:pPr>
        <w:pStyle w:val="BodyText"/>
      </w:pPr>
      <w:r>
        <w:rPr>
          <w:b/>
          <w:bCs/>
        </w:rPr>
        <w:t xml:space="preserve">«Казахстан: 2026 объявлен годом ИИ; 50+ агентов в госсекторе, программа</w:t>
      </w:r>
      <w:r>
        <w:rPr>
          <w:b/>
          <w:bCs/>
        </w:rPr>
        <w:t xml:space="preserve"> </w:t>
      </w:r>
      <w:r>
        <w:rPr>
          <w:b/>
          <w:bCs/>
        </w:rPr>
        <w:t xml:space="preserve">“500 ИИ-офицеров”</w:t>
      </w:r>
      <w:r>
        <w:rPr>
          <w:b/>
          <w:bCs/>
        </w:rPr>
        <w:t xml:space="preserve">»</w:t>
      </w:r>
      <w:r>
        <w:t xml:space="preserve"> </w:t>
      </w:r>
      <w:r>
        <w:t xml:space="preserve">🟢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Год цифровизации и ИИ:</w:t>
      </w:r>
      <w:r>
        <w:t xml:space="preserve"> </w:t>
      </w:r>
      <w:r>
        <w:t xml:space="preserve">объявлен Президентом РК; госсектор переводится на архитектуру AI-First. Официальный ресурс Премьер-министра РК, 19.01.2026: https://primeminister.kz/ru/news/zaslan-madiev-prinial-ucastie-v-zapuske-programmy-ai-governance-500-dlia-podgotovki-rukovoditelei-k-vnedreniiu-ii-v-gossektore-30978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50 агентов:</w:t>
      </w:r>
      <w:r>
        <w:t xml:space="preserve"> </w:t>
      </w:r>
      <w:r>
        <w:t xml:space="preserve">до конца 2026 года в госаппарате будет работать 50 ИИ-агентов (уже создано и используется более 20), во главе экосистемы — флагман AlemGPT (мультиагентная платформа госуслуг). Министр Жаслан Мадиев, 04.2026: https://rus.baq.kz/do-kontsa-2026-goda-v-gosapparate-kazahstana-budet-vnedreno-50-ai-agentov-320021856/; обзор: https://el.kz/ru/golos-kak-parol-kak-50-ii-agentov-izmenyat-zhizn-kazahstantsev-k-2027-godu_400045675/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«500 ИИ-офицеров»:</w:t>
      </w:r>
      <w:r>
        <w:t xml:space="preserve"> </w:t>
      </w:r>
      <w:r>
        <w:t xml:space="preserve">программа AI Governance 500 — кадровый пул руководителей (вице-министры, замакимов, топы квазигоссектора), которые отвечают за внедрение ИИ в своих сферах; первый поток — 100 человек (01.2026). Ссылки те же + https://kapital.kz/tehnology/144200/v-kazahstane-podgotovyat-100-ii-oficerov.html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Как говорить:</w:t>
      </w:r>
      <w:r>
        <w:t xml:space="preserve"> </w:t>
      </w:r>
      <w:r>
        <w:t xml:space="preserve">«Казахстан делает ставку на кадры и госаппарат: 50 агентов и 500 офицеров — это управленческая инфраструктура, а не пилоты».</w:t>
      </w:r>
    </w:p>
    <w:p>
      <w:pPr>
        <w:pStyle w:val="BodyText"/>
      </w:pPr>
      <w:r>
        <w:rPr>
          <w:b/>
          <w:bCs/>
        </w:rPr>
        <w:t xml:space="preserve">«Узбекистан: 60+ проектов на 2025–2026»</w:t>
      </w:r>
      <w:r>
        <w:t xml:space="preserve"> </w:t>
      </w:r>
      <w:r>
        <w:t xml:space="preserve">🟢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Что это:</w:t>
      </w:r>
      <w:r>
        <w:t xml:space="preserve"> </w:t>
      </w:r>
      <w:r>
        <w:t xml:space="preserve">постановление Кабмина РУз № 425 от 10.07.2025 утвердило перечень из 60+ приоритетных ИИ-проектов на 2025–2026 годы: здравоохранение, транспорт и безопасность, аэрокосмический мониторинг, экология, промышленность, госуслуги. Это исполнение стратегии по ПП-358 от 14.10.2024 (ред. 11.2025): к 2030 — $1,5 млрд продуктов и услуг на ИИ, 10% госуслуг на портале — с ИИ, вход в топ-50 Government AI Readiness Index.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Источники:</w:t>
      </w:r>
      <w:r>
        <w:t xml:space="preserve"> </w:t>
      </w:r>
      <w:r>
        <w:t xml:space="preserve">Gazeta.uz, 21.07.2025 (https://www.gazeta.uz/ru/2025/07/21/ai-in-project/); текст ПП-358: https://base.spinform.ru/show_doc.fwx?rgn=163269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Бонус устно:</w:t>
      </w:r>
      <w:r>
        <w:t xml:space="preserve"> </w:t>
      </w:r>
      <w:r>
        <w:t xml:space="preserve">«Пять миллионов лидеров ИИ» (с ОАЭ, 12.2025): 500 тыс. обученных в 2026-м, 5 млн к 2035-му.</w:t>
      </w:r>
    </w:p>
    <w:p>
      <w:pPr>
        <w:pStyle w:val="BodyText"/>
      </w:pPr>
      <w:r>
        <w:rPr>
          <w:b/>
          <w:bCs/>
        </w:rPr>
        <w:t xml:space="preserve">«Беларусь: программа</w:t>
      </w:r>
      <w:r>
        <w:rPr>
          <w:b/>
          <w:bCs/>
        </w:rPr>
        <w:t xml:space="preserve"> </w:t>
      </w:r>
      <w:r>
        <w:rPr>
          <w:b/>
          <w:bCs/>
        </w:rPr>
        <w:t xml:space="preserve">“Цифровая Беларусь”</w:t>
      </w:r>
      <w:r>
        <w:rPr>
          <w:b/>
          <w:bCs/>
        </w:rPr>
        <w:t xml:space="preserve"> </w:t>
      </w:r>
      <w:r>
        <w:rPr>
          <w:b/>
          <w:bCs/>
        </w:rPr>
        <w:t xml:space="preserve">2026–2030»</w:t>
      </w:r>
      <w:r>
        <w:t xml:space="preserve"> </w:t>
      </w:r>
      <w:r>
        <w:t xml:space="preserve">🟢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Что это:</w:t>
      </w:r>
      <w:r>
        <w:t xml:space="preserve"> </w:t>
      </w:r>
      <w:r>
        <w:t xml:space="preserve">постановление Совмина РБ № 793 от 30.12.2025, в силе с 01.01.2026: госпрограмма «Цифровая Беларусь» на 2026–2030 с подпрограммами «Экономика данных», «Цифровое государство», «Цифровой суверенитет». Закон об ИИ в разработке (старт — 2026); модельный закон СНГ «Об ИИ» — белорусской разработки. В Government AI Readiness Index — 121-е место из 194 (ранняя стадия).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Источник:</w:t>
      </w:r>
      <w:r>
        <w:t xml:space="preserve"> </w:t>
      </w:r>
      <w:r>
        <w:t xml:space="preserve">Нацправовой портал РБ: https://pravo.by/document/?guid=12551&amp;p0=C22500793; правительственный комментарий: https://www.government.by/news/cifrovaya-belarus-kakie-zadachi-planiruetsya-reshit-za-sleduyuschie-pyat-let</w:t>
      </w:r>
    </w:p>
    <w:p>
      <w:r>
        <w:pict>
          <v:rect style="width:0;height:1.5pt" o:hralign="center" o:hrstd="t" o:hr="t"/>
        </w:pict>
      </w:r>
    </w:p>
    <w:bookmarkEnd w:id="52"/>
    <w:bookmarkEnd w:id="53"/>
    <w:bookmarkStart w:id="55" w:name="слайд-12.-выводы"/>
    <w:p>
      <w:pPr>
        <w:pStyle w:val="Heading2"/>
      </w:pPr>
      <w:r>
        <w:t xml:space="preserve">Слайд 12. Выводы</w:t>
      </w:r>
    </w:p>
    <w:bookmarkStart w:id="54" w:name="X3843884eaaa090ff12a204a70aa95e96d50a17f"/>
    <w:p>
      <w:pPr>
        <w:pStyle w:val="Heading3"/>
      </w:pPr>
      <w:r>
        <w:t xml:space="preserve">«21% компаний реально перестроили процессы под ИИ» 🟢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Что это:</w:t>
      </w:r>
      <w:r>
        <w:t xml:space="preserve"> </w:t>
      </w:r>
      <w:r>
        <w:t xml:space="preserve">только 21% организаций, использующих генеративный ИИ, фундаментально перепроектировали хотя бы часть рабочих процессов. При этом из ~25 проверенных McKinsey организационных факторов именно редизайн процессов имеет самую сильную связь с эффектом на EBIT. То есть самый действенный рычаг используется реже всего.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Источник:</w:t>
      </w:r>
      <w:r>
        <w:t xml:space="preserve"> </w:t>
      </w:r>
      <w:r>
        <w:t xml:space="preserve">McKinsey,</w:t>
      </w:r>
      <w:r>
        <w:t xml:space="preserve"> </w:t>
      </w:r>
      <w:r>
        <w:rPr>
          <w:i/>
          <w:iCs/>
        </w:rPr>
        <w:t xml:space="preserve">The State of AI: How Organizations Are Rewiring to Capture Value</w:t>
      </w:r>
      <w:r>
        <w:t xml:space="preserve"> </w:t>
      </w:r>
      <w:r>
        <w:t xml:space="preserve">(12.03.2025). Подтверждается более поздними волнами (McKinsey Industrials, 07.2026): https://www.mckinsey.com/industries/industrials/our-insights/the-operating-model-advantage-why-ai-winners-are-rewiring-their-organizations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Как говорить:</w:t>
      </w:r>
      <w:r>
        <w:t xml:space="preserve"> </w:t>
      </w:r>
      <w:r>
        <w:t xml:space="preserve">«Гигантская цифра напоследок: перестройку делают 21%. Остальные 79% ставят модель поверх старого процесса — и получают старый процесс, только дороже».</w:t>
      </w:r>
    </w:p>
    <w:bookmarkEnd w:id="54"/>
    <w:bookmarkEnd w:id="55"/>
    <w:bookmarkStart w:id="56" w:name="слайды-1-и-13"/>
    <w:p>
      <w:pPr>
        <w:pStyle w:val="Heading2"/>
      </w:pPr>
      <w:r>
        <w:t xml:space="preserve">Слайды 1 и 13</w:t>
      </w:r>
    </w:p>
    <w:p>
      <w:pPr>
        <w:pStyle w:val="FirstParagraph"/>
      </w:pPr>
      <w:r>
        <w:t xml:space="preserve">Данных нет: титул и финал. На финале указано «материалы и источники — по запросу» — этот паспорт и есть документ, который можно отправлять в ответ на такие запросы (при желании — в сокращении без пометок зон).</w:t>
      </w:r>
    </w:p>
    <w:p>
      <w:r>
        <w:pict>
          <v:rect style="width:0;height:1.5pt" o:hralign="center" o:hrstd="t" o:hr="t"/>
        </w:pict>
      </w:r>
    </w:p>
    <w:bookmarkEnd w:id="56"/>
    <w:bookmarkStart w:id="57" w:name="X65079151959c778ad8ef9efce7aea996b5a7aa3"/>
    <w:p>
      <w:pPr>
        <w:pStyle w:val="Heading2"/>
      </w:pPr>
      <w:r>
        <w:t xml:space="preserve">Что скорректировано в деке при этой ревизии (08.09.2026)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Слайд</w:t>
            </w:r>
          </w:p>
        </w:tc>
        <w:tc>
          <w:tcPr/>
          <w:p>
            <w:pPr>
              <w:pStyle w:val="Compact"/>
            </w:pPr>
            <w:r>
              <w:t xml:space="preserve">Было</w:t>
            </w:r>
          </w:p>
        </w:tc>
        <w:tc>
          <w:tcPr/>
          <w:p>
            <w:pPr>
              <w:pStyle w:val="Compact"/>
            </w:pPr>
            <w:r>
              <w:t xml:space="preserve">Стало</w:t>
            </w:r>
          </w:p>
        </w:tc>
        <w:tc>
          <w:tcPr/>
          <w:p>
            <w:pPr>
              <w:pStyle w:val="Compact"/>
            </w:pPr>
            <w:r>
              <w:t xml:space="preserve">Почему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источник 88% — «McKinsey 2026»</w:t>
            </w:r>
          </w:p>
        </w:tc>
        <w:tc>
          <w:tcPr/>
          <w:p>
            <w:pPr>
              <w:pStyle w:val="Compact"/>
            </w:pPr>
            <w:r>
              <w:t xml:space="preserve">«McKinsey 2025»</w:t>
            </w:r>
          </w:p>
        </w:tc>
        <w:tc>
          <w:tcPr/>
          <w:p>
            <w:pPr>
              <w:pStyle w:val="Compact"/>
            </w:pPr>
            <w:r>
              <w:t xml:space="preserve">88% — цифра ноябрьской волны 2025 года; волна 2026 дала 37% EBIT (это отражено рядом)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«самоотчётность 153 руководителей»</w:t>
            </w:r>
          </w:p>
        </w:tc>
        <w:tc>
          <w:tcPr/>
          <w:p>
            <w:pPr>
              <w:pStyle w:val="Compact"/>
            </w:pPr>
            <w:r>
              <w:t xml:space="preserve">«150+»</w:t>
            </w:r>
          </w:p>
        </w:tc>
        <w:tc>
          <w:tcPr/>
          <w:p>
            <w:pPr>
              <w:pStyle w:val="Compact"/>
            </w:pPr>
            <w:r>
              <w:t xml:space="preserve">методология MIT NANDA: ~150 интервью с руководителями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«$334 млрд»</w:t>
            </w:r>
          </w:p>
        </w:tc>
        <w:tc>
          <w:tcPr/>
          <w:p>
            <w:pPr>
              <w:pStyle w:val="Compact"/>
            </w:pPr>
            <w:r>
              <w:t xml:space="preserve">«$318 млрд»</w:t>
            </w:r>
          </w:p>
        </w:tc>
        <w:tc>
          <w:tcPr/>
          <w:p>
            <w:pPr>
              <w:pStyle w:val="Compact"/>
            </w:pPr>
            <w:r>
              <w:t xml:space="preserve">$334 млрд — старая прогнозная оценка IDC на 2026; факт 2025 года по трекеру IDC — $318 млрд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«у лидеров 76–84%»</w:t>
            </w:r>
          </w:p>
        </w:tc>
        <w:tc>
          <w:tcPr/>
          <w:p>
            <w:pPr>
              <w:pStyle w:val="Compact"/>
            </w:pPr>
            <w:r>
              <w:t xml:space="preserve">«у лидеров 67–85%»</w:t>
            </w:r>
          </w:p>
        </w:tc>
        <w:tc>
          <w:tcPr/>
          <w:p>
            <w:pPr>
              <w:pStyle w:val="Compact"/>
            </w:pPr>
            <w:r>
              <w:t xml:space="preserve">публичные цифры: Klarna ≈67%, Salesforce 83–85%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«Сбер: 100 млрд ₽ в 2024»</w:t>
            </w:r>
          </w:p>
        </w:tc>
        <w:tc>
          <w:tcPr/>
          <w:p>
            <w:pPr>
              <w:pStyle w:val="Compact"/>
            </w:pPr>
            <w:r>
              <w:t xml:space="preserve">«Сбер: 450 млрд ₽ в 2025»</w:t>
            </w:r>
          </w:p>
        </w:tc>
        <w:tc>
          <w:tcPr/>
          <w:p>
            <w:pPr>
              <w:pStyle w:val="Compact"/>
            </w:pPr>
            <w:r>
              <w:t xml:space="preserve">по базе 2024 года публикации расходятся; пара 450→550 подтверждена дважды (Интерфакс, Финверсия)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«Qwen &gt;1 млрд загрузок»</w:t>
            </w:r>
          </w:p>
        </w:tc>
        <w:tc>
          <w:tcPr/>
          <w:p>
            <w:pPr>
              <w:pStyle w:val="Compact"/>
            </w:pPr>
            <w:r>
              <w:t xml:space="preserve">«Qwen &gt;3 млрд загрузок»</w:t>
            </w:r>
          </w:p>
        </w:tc>
        <w:tc>
          <w:tcPr/>
          <w:p>
            <w:pPr>
              <w:pStyle w:val="Compact"/>
            </w:pPr>
            <w:r>
              <w:t xml:space="preserve">кумулятивные загрузки Qwen на всех платформах превысили 3 млрд (Bloomberg, 15.08.2026)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«ИИ+: 40% умных фабрик к 2027»</w:t>
            </w:r>
          </w:p>
        </w:tc>
        <w:tc>
          <w:tcPr/>
          <w:p>
            <w:pPr>
              <w:pStyle w:val="Compact"/>
            </w:pPr>
            <w:r>
              <w:t xml:space="preserve">«ИИ+: проникновение ИИ-агентов и терминалов &gt;70% к 2027»</w:t>
            </w:r>
          </w:p>
        </w:tc>
        <w:tc>
          <w:tcPr/>
          <w:p>
            <w:pPr>
              <w:pStyle w:val="Compact"/>
            </w:pPr>
            <w:r>
              <w:t xml:space="preserve">переведено на формулировку первичного документа (Госсовет КНР, 26.08.2025); «40%» была из аналитического разбора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«цели и кейсы у 57% — управление у 38%»</w:t>
            </w:r>
          </w:p>
        </w:tc>
        <w:tc>
          <w:tcPr/>
          <w:p>
            <w:pPr>
              <w:pStyle w:val="Compact"/>
            </w:pPr>
            <w:r>
              <w:t xml:space="preserve">«инвестировать в ИИ будут 73% — управление у 38%»</w:t>
            </w:r>
          </w:p>
        </w:tc>
        <w:tc>
          <w:tcPr/>
          <w:p>
            <w:pPr>
              <w:pStyle w:val="Compact"/>
            </w:pPr>
            <w:r>
              <w:t xml:space="preserve">пара 73/38 верифицируется напрямую (ABES/IDC 2026); 57% подтвердить не удалось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1–13</w:t>
            </w:r>
          </w:p>
        </w:tc>
        <w:tc>
          <w:tcPr/>
          <w:p>
            <w:pPr>
              <w:pStyle w:val="Compact"/>
            </w:pPr>
            <w:r>
              <w:t xml:space="preserve">плейсхолдер «КОНФЕРЕНЦИЯ · ЦИФРОВЫЕ ТЕХНОЛОГИИ · 2026»</w:t>
            </w:r>
          </w:p>
        </w:tc>
        <w:tc>
          <w:tcPr/>
          <w:p>
            <w:pPr>
              <w:pStyle w:val="Compact"/>
            </w:pPr>
            <w:r>
              <w:t xml:space="preserve">брендинг организаторов: на всех слайдах — логотип «30 лет ИПО» справа вверху и подвал «СМАО · ИПО · Международная конференция „Цифра и деньги: технологии, активы, финансы“»; титул перестроен по их первому слайду (логотипы ИПО/СМАО слева, название конференции по центру, дата «18 сентября 2026» справа, внизу — «30 лет ИПО», 30.LEARNOF.ME, площадка Radisson Collection)</w:t>
            </w:r>
          </w:p>
        </w:tc>
        <w:tc>
          <w:tcPr/>
          <w:p>
            <w:pPr>
              <w:pStyle w:val="Compact"/>
            </w:pPr>
            <w:r>
              <w:t xml:space="preserve">единое оформление конференции (шаблон.pptx); дизайн-код деки сохранён, на тёмных слайдах — светлые версии логотипов</w:t>
            </w:r>
          </w:p>
        </w:tc>
      </w:tr>
    </w:tbl>
    <w:bookmarkEnd w:id="57"/>
    <w:bookmarkStart w:id="58" w:name="X3971e5d19b8995b54dddcb4830c02151ea8cfab"/>
    <w:p>
      <w:pPr>
        <w:pStyle w:val="Heading2"/>
      </w:pPr>
      <w:r>
        <w:t xml:space="preserve">На что обратить внимание перед выступлением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Все цифры самоотчётности</w:t>
      </w:r>
      <w:r>
        <w:t xml:space="preserve"> </w:t>
      </w:r>
      <w:r>
        <w:t xml:space="preserve">(MIT NANDA 95%, Writer 29–31%, workslop $9 млн, Сбер) — произносить с глаголом «оценка/опрос/по словам компании». Это не ослабляет тезисы — трезвость доклада как раз в том, что метод виден.</w:t>
      </w:r>
    </w:p>
    <w:p>
      <w:pPr>
        <w:pStyle w:val="Compact"/>
        <w:numPr>
          <w:ilvl w:val="0"/>
          <w:numId w:val="1032"/>
        </w:numPr>
      </w:pPr>
      <w:r>
        <w:t xml:space="preserve">🔴-материал (88–89% у зрелого игрока, 5–15% рынка, «четыре года», цитата про планы) — только устно/обезличенно, без раскрытия источника сбора.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Китай «&gt;70%»</w:t>
      </w:r>
      <w:r>
        <w:t xml:space="preserve">: это цель-план на 2027 год, а не факт — говорить «по плану „ИИ+“ к 2027 году должно быть…». Если спросят про «40% умных фабрик» — это отраслевая веха для крупных и средних предприятий из аналитических разборов программы, цифры не противоречат, но не смешивать их в одном предложении.</w:t>
      </w:r>
    </w:p>
    <w:p>
      <w:r>
        <w:pict>
          <v:rect style="width:0;height:1.5pt" o:hralign="center" o:hrstd="t" o:hr="t"/>
        </w:pict>
      </w:r>
    </w:p>
    <w:bookmarkEnd w:id="58"/>
    <w:bookmarkEnd w:id="59"/>
    <w:bookmarkStart w:id="63" w:name="источники-тезисов-боковых-экранов"/>
    <w:p>
      <w:pPr>
        <w:pStyle w:val="Heading1"/>
      </w:pPr>
      <w:r>
        <w:t xml:space="preserve">Источники тезисов боковых экранов</w:t>
      </w:r>
    </w:p>
    <w:p>
      <w:pPr>
        <w:pStyle w:val="FirstParagraph"/>
      </w:pPr>
      <w:r>
        <w:rPr>
          <w:b/>
          <w:bCs/>
        </w:rPr>
        <w:t xml:space="preserve">К чему:</w:t>
      </w:r>
      <w:r>
        <w:t xml:space="preserve"> </w:t>
      </w:r>
      <w:r>
        <w:t xml:space="preserve">вспомогательные презентации «Трезвый взгляд на массовое внедрение ИИ» — левый экран (Arckép, фиолетовый) и правый экран (АУРЭК / AIStudy, оранжевый), 13 слайдов каждая, 1728×960.</w:t>
      </w:r>
      <w:r>
        <w:t xml:space="preserve"> </w:t>
      </w:r>
      <w:r>
        <w:rPr>
          <w:b/>
          <w:bCs/>
        </w:rPr>
        <w:t xml:space="preserve">Правило отбора:</w:t>
      </w:r>
      <w:r>
        <w:t xml:space="preserve"> </w:t>
      </w:r>
      <w:r>
        <w:t xml:space="preserve">хуки не дублируют факты центральной презентации — это дополняющие цифры из паспорта данных, полевого исследования и региональных материалов проекта. На самих слайдах источники не подписываются (по решению спикера); этот файл — справка для подготовки к вопросам из зала.</w:t>
      </w:r>
    </w:p>
    <w:p>
      <w:pPr>
        <w:pStyle w:val="BodyText"/>
      </w:pPr>
      <w:r>
        <w:rPr>
          <w:b/>
          <w:bCs/>
        </w:rPr>
        <w:t xml:space="preserve">Пометка про полевое исследование:</w:t>
      </w:r>
      <w:r>
        <w:t xml:space="preserve"> </w:t>
      </w:r>
      <w:r>
        <w:t xml:space="preserve">часть хуков взята из серии глубинных экспертных интервью с практиками финансового сектора (16 интервью, 17 участников: риск-директора, руководители ИИ-направлений, комплаенс, инженеры, вендоры, консультанты; 2026 г.). Внешних ссылок нет, использовать только обезличено. Формулировка для ответов из зала: «по данным полевых интервью с практиками крупных финансовых организаций».</w:t>
      </w:r>
    </w:p>
    <w:p>
      <w:r>
        <w:pict>
          <v:rect style="width:0;height:1.5pt" o:hralign="center" o:hrstd="t" o:hr="t"/>
        </w:pict>
      </w:r>
    </w:p>
    <w:bookmarkStart w:id="60" w:name="левый-экран-arckép"/>
    <w:p>
      <w:pPr>
        <w:pStyle w:val="Heading2"/>
      </w:pPr>
      <w:r>
        <w:t xml:space="preserve">Левый экран (Arckép)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Хук на экране</w:t>
            </w:r>
          </w:p>
        </w:tc>
        <w:tc>
          <w:tcPr/>
          <w:p>
            <w:pPr>
              <w:pStyle w:val="Compact"/>
            </w:pPr>
            <w:r>
              <w:t xml:space="preserve">Что за факт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01</w:t>
            </w:r>
          </w:p>
        </w:tc>
        <w:tc>
          <w:tcPr/>
          <w:p>
            <w:pPr>
              <w:pStyle w:val="Compact"/>
            </w:pPr>
            <w:r>
              <w:t xml:space="preserve">Лого Arckép</w:t>
            </w:r>
          </w:p>
        </w:tc>
        <w:tc>
          <w:tcPr/>
          <w:p>
            <w:pPr>
              <w:pStyle w:val="Compact"/>
            </w:pPr>
            <w:r>
              <w:t xml:space="preserve">Бренд-ассет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02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ТОЛЬКО 7%</w:t>
            </w:r>
          </w:p>
        </w:tc>
        <w:tc>
          <w:tcPr/>
          <w:p>
            <w:pPr>
              <w:pStyle w:val="Compact"/>
            </w:pPr>
            <w:r>
              <w:t xml:space="preserve">Полностью масштабировали ИИ только ~7% организаций; ~⅔ всё ещё в стадии экспериментов и пилотов</w:t>
            </w:r>
          </w:p>
        </w:tc>
        <w:tc>
          <w:tcPr/>
          <w:p>
            <w:pPr>
              <w:pStyle w:val="Compact"/>
            </w:pPr>
            <w:r>
              <w:t xml:space="preserve">McKinsey,</w:t>
            </w:r>
            <w:r>
              <w:t xml:space="preserve"> </w:t>
            </w:r>
            <w:r>
              <w:rPr>
                <w:i/>
                <w:iCs/>
              </w:rPr>
              <w:t xml:space="preserve">The State of AI: Global Survey 2025</w:t>
            </w:r>
            <w:r>
              <w:t xml:space="preserve"> </w:t>
            </w:r>
            <w:r>
              <w:t xml:space="preserve">(05.11.2025; 1 993 респондента, 105 стран) — https://www.mckinsey.com/capabilities/quantumblack/our-insights/the-state-of-ai-2025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03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11 МИН → 2 МИН</w:t>
            </w:r>
          </w:p>
        </w:tc>
        <w:tc>
          <w:tcPr/>
          <w:p>
            <w:pPr>
              <w:pStyle w:val="Compact"/>
            </w:pPr>
            <w:r>
              <w:t xml:space="preserve">Klarna: время решения клиентского обращения сократилось с 11 минут до менее 2 минут с ИИ-ассистентом</w:t>
            </w:r>
          </w:p>
        </w:tc>
        <w:tc>
          <w:tcPr/>
          <w:p>
            <w:pPr>
              <w:pStyle w:val="Compact"/>
            </w:pPr>
            <w:r>
              <w:t xml:space="preserve">Пресс-релиз Klarna 27.02.2024 + отчётность Q3 2025; разбор с датами — https://www.usefini.com/blog/klarna-automates-two-thirds-of-customer-service-with-ai-assistant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04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$20 ЗА ОТВЕТ</w:t>
            </w:r>
          </w:p>
        </w:tc>
        <w:tc>
          <w:tcPr/>
          <w:p>
            <w:pPr>
              <w:pStyle w:val="Compact"/>
            </w:pPr>
            <w:r>
              <w:t xml:space="preserve">По оценке самого зрелого игрока, доведение частоты галлюцинаций до «одна на миллион» обошлось бы ~$20 за один ответ — экономический предел контроля</w:t>
            </w:r>
          </w:p>
        </w:tc>
        <w:tc>
          <w:tcPr/>
          <w:p>
            <w:pPr>
              <w:pStyle w:val="Compact"/>
            </w:pPr>
            <w:r>
              <w:t xml:space="preserve">Полевое исследование (обезличено), внешней ссылки нет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05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ДО 6 ЛЕТ</w:t>
            </w:r>
          </w:p>
        </w:tc>
        <w:tc>
          <w:tcPr/>
          <w:p>
            <w:pPr>
              <w:pStyle w:val="Compact"/>
            </w:pPr>
            <w:r>
              <w:t xml:space="preserve">Цикл внедрения клиентского ИИ в консервативной крупной организации — до шести лет</w:t>
            </w:r>
          </w:p>
        </w:tc>
        <w:tc>
          <w:tcPr/>
          <w:p>
            <w:pPr>
              <w:pStyle w:val="Compact"/>
            </w:pPr>
            <w:r>
              <w:t xml:space="preserve">Полевое исследование (обезличено), внешней ссылки нет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06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ТРАНСФОРМАЦИЯ, А НЕ ЭКОНОМИЯ</w:t>
            </w:r>
          </w:p>
        </w:tc>
        <w:tc>
          <w:tcPr/>
          <w:p>
            <w:pPr>
              <w:pStyle w:val="Compact"/>
            </w:pPr>
            <w:r>
              <w:t xml:space="preserve">AI high performers в ~3 раза чаще остальных используют ИИ для трансформации бизнеса, а не для точечной экономии</w:t>
            </w:r>
          </w:p>
        </w:tc>
        <w:tc>
          <w:tcPr/>
          <w:p>
            <w:pPr>
              <w:pStyle w:val="Compact"/>
            </w:pPr>
            <w:r>
              <w:t xml:space="preserve">McKinsey,</w:t>
            </w:r>
            <w:r>
              <w:t xml:space="preserve"> </w:t>
            </w:r>
            <w:r>
              <w:rPr>
                <w:i/>
                <w:iCs/>
              </w:rPr>
              <w:t xml:space="preserve">The State of AI: Global Survey 2025</w:t>
            </w:r>
            <w:r>
              <w:t xml:space="preserve"> </w:t>
            </w:r>
            <w:r>
              <w:t xml:space="preserve">— https://www.mckinsey.com/capabilities/quantumblack/our-insights/the-state-of-ai-2025 ; подтверждение в волне 2026 (3,3×) — https://www.mckinsey.com/capabilities/quantumblack/our-insights/the-state-of-ai</w:t>
            </w:r>
          </w:p>
        </w:tc>
      </w:tr>
      <w:tr>
        <w:tc>
          <w:tcPr/>
          <w:p>
            <w:pPr>
              <w:pStyle w:val="Compact"/>
            </w:pPr>
            <w:r>
              <w:t xml:space="preserve">07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43%</w:t>
            </w:r>
          </w:p>
        </w:tc>
        <w:tc>
          <w:tcPr/>
          <w:p>
            <w:pPr>
              <w:pStyle w:val="Compact"/>
            </w:pPr>
            <w:r>
              <w:t xml:space="preserve">43% работающих с ИИ признались, что делились чувствительными рабочими данными без ведома работодателя</w:t>
            </w:r>
          </w:p>
        </w:tc>
        <w:tc>
          <w:tcPr/>
          <w:p>
            <w:pPr>
              <w:pStyle w:val="Compact"/>
            </w:pPr>
            <w:r>
              <w:t xml:space="preserve">National Cybersecurity Alliance × CybSafe,</w:t>
            </w:r>
            <w:r>
              <w:t xml:space="preserve"> </w:t>
            </w:r>
            <w:r>
              <w:rPr>
                <w:i/>
                <w:iCs/>
              </w:rPr>
              <w:t xml:space="preserve">Oh Behave! 2025–2026</w:t>
            </w:r>
            <w:r>
              <w:t xml:space="preserve"> </w:t>
            </w:r>
            <w:r>
              <w:t xml:space="preserve">(30.09.2025; ~7 000 респондентов, 7 стран) — пресс-релиз: https://www.staysafeonline.org/press/study-65-now-use-ai-but-majority-remain-untrained-on-risks ; отчёт: https://www.cybsafe.com/whitepapers/oh-behave-the-annual-cybersecurity-attitudes-and-behaviors-report-2025-2026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08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FAQ → ДЕЙСТВИЯ → СОВЕТЫ</w:t>
            </w:r>
          </w:p>
        </w:tc>
        <w:tc>
          <w:tcPr/>
          <w:p>
            <w:pPr>
              <w:pStyle w:val="Compact"/>
            </w:pPr>
            <w:r>
              <w:t xml:space="preserve">Устойчивая последовательность зрелости клиентского ИИ: информационный FAQ → транзакционные действия со счётом → советы и рекомендации</w:t>
            </w:r>
          </w:p>
        </w:tc>
        <w:tc>
          <w:tcPr/>
          <w:p>
            <w:pPr>
              <w:pStyle w:val="Compact"/>
            </w:pPr>
            <w:r>
              <w:t xml:space="preserve">Полевое исследование (обезличено), внешней ссылки нет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09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−70%</w:t>
            </w:r>
          </w:p>
        </w:tc>
        <w:tc>
          <w:tcPr/>
          <w:p>
            <w:pPr>
              <w:pStyle w:val="Compact"/>
            </w:pPr>
            <w:r>
              <w:t xml:space="preserve">Nubank: собственная модель Nuformer снизила кредитный риск на 70% относительно прежних моделей</w:t>
            </w:r>
          </w:p>
        </w:tc>
        <w:tc>
          <w:tcPr/>
          <w:p>
            <w:pPr>
              <w:pStyle w:val="Compact"/>
            </w:pPr>
            <w:r>
              <w:t xml:space="preserve">Evident AI Index LatAm; освещение (Estadão) — https://www.estadao.com.br/economia/negocios/bancos-brasil-lideranca-ranking-ia/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99%</w:t>
            </w:r>
          </w:p>
        </w:tc>
        <w:tc>
          <w:tcPr/>
          <w:p>
            <w:pPr>
              <w:pStyle w:val="Compact"/>
            </w:pPr>
            <w:r>
              <w:t xml:space="preserve">Порог точности 99%+ на предпродакшн-гейтах у зрелых команд (уровень 4 лестницы зрелости оценки диалогового ИИ)</w:t>
            </w:r>
          </w:p>
        </w:tc>
        <w:tc>
          <w:tcPr/>
          <w:p>
            <w:pPr>
              <w:pStyle w:val="Compact"/>
            </w:pPr>
            <w:r>
              <w:t xml:space="preserve">Полевое исследование (обезличено), внешней ссылки нет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80%</w:t>
            </w:r>
          </w:p>
        </w:tc>
        <w:tc>
          <w:tcPr/>
          <w:p>
            <w:pPr>
              <w:pStyle w:val="Compact"/>
            </w:pPr>
            <w:r>
              <w:t xml:space="preserve">~80% американских ИИ-стартапов строят продукты на китайских базовых моделях (оценка a16z)</w:t>
            </w:r>
          </w:p>
        </w:tc>
        <w:tc>
          <w:tcPr/>
          <w:p>
            <w:pPr>
              <w:pStyle w:val="Compact"/>
            </w:pPr>
            <w:r>
              <w:t xml:space="preserve">US–China Economic and Security Review Commission (USCC), issue brief</w:t>
            </w:r>
            <w:r>
              <w:t xml:space="preserve"> </w:t>
            </w:r>
            <w:r>
              <w:rPr>
                <w:i/>
                <w:iCs/>
              </w:rPr>
              <w:t xml:space="preserve">Two Loops</w:t>
            </w:r>
            <w:r>
              <w:t xml:space="preserve">, 23.03.2026 — https://www.uscc.gov/sites/default/files/2026-03/Two_Loops–How_Chinas_Open_AI_Strategy_Reinforces_Its_Industrial_Dominance.pdf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12–24 МЕСЯЦА</w:t>
            </w:r>
          </w:p>
        </w:tc>
        <w:tc>
          <w:tcPr/>
          <w:p>
            <w:pPr>
              <w:pStyle w:val="Compact"/>
            </w:pPr>
            <w:r>
              <w:t xml:space="preserve">Окно массового выхода голосового ИИ — прогнозы вендоров и планы организаций сходятся на этом горизонте</w:t>
            </w:r>
          </w:p>
        </w:tc>
        <w:tc>
          <w:tcPr/>
          <w:p>
            <w:pPr>
              <w:pStyle w:val="Compact"/>
            </w:pPr>
            <w:r>
              <w:t xml:space="preserve">Полевое исследование (обезличено), внешней ссылки нет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QR → arckep.ru</w:t>
            </w:r>
          </w:p>
        </w:tc>
        <w:tc>
          <w:tcPr/>
          <w:p>
            <w:pPr>
              <w:pStyle w:val="Compact"/>
            </w:pPr>
            <w:r>
              <w:t xml:space="preserve">Бренд-ассет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bookmarkEnd w:id="60"/>
    <w:bookmarkStart w:id="61" w:name="правый-экран-аурэк-aistudy"/>
    <w:p>
      <w:pPr>
        <w:pStyle w:val="Heading2"/>
      </w:pPr>
      <w:r>
        <w:t xml:space="preserve">Правый экран (АУРЭК / AIStudy)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Хук на экране</w:t>
            </w:r>
          </w:p>
        </w:tc>
        <w:tc>
          <w:tcPr/>
          <w:p>
            <w:pPr>
              <w:pStyle w:val="Compact"/>
            </w:pPr>
            <w:r>
              <w:t xml:space="preserve">Что за факт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01</w:t>
            </w:r>
          </w:p>
        </w:tc>
        <w:tc>
          <w:tcPr/>
          <w:p>
            <w:pPr>
              <w:pStyle w:val="Compact"/>
            </w:pPr>
            <w:r>
              <w:t xml:space="preserve">Лого АУРЭК</w:t>
            </w:r>
          </w:p>
        </w:tc>
        <w:tc>
          <w:tcPr/>
          <w:p>
            <w:pPr>
              <w:pStyle w:val="Compact"/>
            </w:pPr>
            <w:r>
              <w:t xml:space="preserve">Бренд-ассет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02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МЕНЬШЕ 5%</w:t>
            </w:r>
          </w:p>
        </w:tc>
        <w:tc>
          <w:tcPr/>
          <w:p>
            <w:pPr>
              <w:pStyle w:val="Compact"/>
            </w:pPr>
            <w:r>
              <w:t xml:space="preserve">У большинства компаний, отметивших эффект, вклад ИИ в операционную прибыль (EBIT) — меньше 5%</w:t>
            </w:r>
          </w:p>
        </w:tc>
        <w:tc>
          <w:tcPr/>
          <w:p>
            <w:pPr>
              <w:pStyle w:val="Compact"/>
            </w:pPr>
            <w:r>
              <w:t xml:space="preserve">McKinsey,</w:t>
            </w:r>
            <w:r>
              <w:t xml:space="preserve"> </w:t>
            </w:r>
            <w:r>
              <w:rPr>
                <w:i/>
                <w:iCs/>
              </w:rPr>
              <w:t xml:space="preserve">The State of AI: Global Survey 2026</w:t>
            </w:r>
            <w:r>
              <w:t xml:space="preserve"> </w:t>
            </w:r>
            <w:r>
              <w:t xml:space="preserve">(08.2026) — https://www.mckinsey.com/capabilities/quantumblack/our-insights/the-state-of-ai</w:t>
            </w:r>
          </w:p>
        </w:tc>
      </w:tr>
      <w:tr>
        <w:tc>
          <w:tcPr/>
          <w:p>
            <w:pPr>
              <w:pStyle w:val="Compact"/>
            </w:pPr>
            <w:r>
              <w:t xml:space="preserve">03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30%</w:t>
            </w:r>
          </w:p>
        </w:tc>
        <w:tc>
          <w:tcPr/>
          <w:p>
            <w:pPr>
              <w:pStyle w:val="Compact"/>
            </w:pPr>
            <w:r>
              <w:t xml:space="preserve">30% разработчиков мало или совсем не доверяют сгенерированному ИИ коду (при 90% использования)</w:t>
            </w:r>
          </w:p>
        </w:tc>
        <w:tc>
          <w:tcPr/>
          <w:p>
            <w:pPr>
              <w:pStyle w:val="Compact"/>
            </w:pPr>
            <w:r>
              <w:t xml:space="preserve">Google DORA,</w:t>
            </w:r>
            <w:r>
              <w:t xml:space="preserve"> </w:t>
            </w:r>
            <w:r>
              <w:rPr>
                <w:i/>
                <w:iCs/>
              </w:rPr>
              <w:t xml:space="preserve">State of AI-assisted Software Development 2025</w:t>
            </w:r>
            <w:r>
              <w:t xml:space="preserve"> </w:t>
            </w:r>
            <w:r>
              <w:t xml:space="preserve">(23.09.2025) — https://blog.google/innovation-and-ai/technology/developers-tools/dora-report-2025/</w:t>
            </w:r>
          </w:p>
        </w:tc>
      </w:tr>
      <w:tr>
        <w:tc>
          <w:tcPr/>
          <w:p>
            <w:pPr>
              <w:pStyle w:val="Compact"/>
            </w:pPr>
            <w:r>
              <w:t xml:space="preserve">04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3–5 МЕСЯЦЕВ</w:t>
            </w:r>
          </w:p>
        </w:tc>
        <w:tc>
          <w:tcPr/>
          <w:p>
            <w:pPr>
              <w:pStyle w:val="Compact"/>
            </w:pPr>
            <w:r>
              <w:t xml:space="preserve">Только формальная закупка через тендер — 3–5 месяцев, плюс согласования головной группы</w:t>
            </w:r>
          </w:p>
        </w:tc>
        <w:tc>
          <w:tcPr/>
          <w:p>
            <w:pPr>
              <w:pStyle w:val="Compact"/>
            </w:pPr>
            <w:r>
              <w:t xml:space="preserve">Полевое исследование (обезличено), внешней ссылки нет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05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44%</w:t>
            </w:r>
          </w:p>
        </w:tc>
        <w:tc>
          <w:tcPr/>
          <w:p>
            <w:pPr>
              <w:pStyle w:val="Compact"/>
            </w:pPr>
            <w:r>
              <w:t xml:space="preserve">Среди сотрудников поколения Z 44% признаются в саботаже ИИ-стратегии компании (в общей выборке — 29–31%)</w:t>
            </w:r>
          </w:p>
        </w:tc>
        <w:tc>
          <w:tcPr/>
          <w:p>
            <w:pPr>
              <w:pStyle w:val="Compact"/>
            </w:pPr>
            <w:r>
              <w:t xml:space="preserve">Writer × Workplace Intelligence: волна 2025 — https://writer.com/blog/enterprise-ai-adoption-survey-press-release/ ; волна 2026 — https://writer.com/blog/enterprise-ai-adoption-survey-results-press-release/</w:t>
            </w:r>
          </w:p>
        </w:tc>
      </w:tr>
      <w:tr>
        <w:tc>
          <w:tcPr/>
          <w:p>
            <w:pPr>
              <w:pStyle w:val="Compact"/>
            </w:pPr>
            <w:r>
              <w:t xml:space="preserve">06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6%</w:t>
            </w:r>
          </w:p>
        </w:tc>
        <w:tc>
          <w:tcPr/>
          <w:p>
            <w:pPr>
              <w:pStyle w:val="Compact"/>
            </w:pPr>
            <w:r>
              <w:t xml:space="preserve">Только ~6% компаний — «AI high performers»: ИИ даёт ≥5% EBIT и «significant value»; доля не меняется две волны подряд</w:t>
            </w:r>
          </w:p>
        </w:tc>
        <w:tc>
          <w:tcPr/>
          <w:p>
            <w:pPr>
              <w:pStyle w:val="Compact"/>
            </w:pPr>
            <w:r>
              <w:t xml:space="preserve">McKinsey,</w:t>
            </w:r>
            <w:r>
              <w:t xml:space="preserve"> </w:t>
            </w:r>
            <w:r>
              <w:rPr>
                <w:i/>
                <w:iCs/>
              </w:rPr>
              <w:t xml:space="preserve">The State of AI 2025</w:t>
            </w:r>
            <w:r>
              <w:t xml:space="preserve"> </w:t>
            </w:r>
            <w:r>
              <w:t xml:space="preserve">— https://www.mckinsey.com/capabilities/quantumblack/our-insights/the-state-of-ai-2025 ;</w:t>
            </w:r>
            <w:r>
              <w:t xml:space="preserve"> </w:t>
            </w:r>
            <w:r>
              <w:rPr>
                <w:i/>
                <w:iCs/>
              </w:rPr>
              <w:t xml:space="preserve">The State of AI 2026</w:t>
            </w:r>
            <w:r>
              <w:t xml:space="preserve"> </w:t>
            </w:r>
            <w:r>
              <w:t xml:space="preserve">— https://www.mckinsey.com/capabilities/quantumblack/our-insights/the-state-of-ai</w:t>
            </w:r>
          </w:p>
        </w:tc>
      </w:tr>
      <w:tr>
        <w:tc>
          <w:tcPr/>
          <w:p>
            <w:pPr>
              <w:pStyle w:val="Compact"/>
            </w:pPr>
            <w:r>
              <w:t xml:space="preserve">07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 + ИИ = 2</w:t>
            </w:r>
          </w:p>
        </w:tc>
        <w:tc>
          <w:tcPr/>
          <w:p>
            <w:pPr>
              <w:pStyle w:val="Compact"/>
            </w:pPr>
            <w:r>
              <w:t xml:space="preserve">В полевом эксперименте одиночка с ИИ сработал на уровне пары без ИИ; ИИ сгладил различия между техническими и коммерческими специалистами</w:t>
            </w:r>
          </w:p>
        </w:tc>
        <w:tc>
          <w:tcPr/>
          <w:p>
            <w:pPr>
              <w:pStyle w:val="Compact"/>
            </w:pPr>
            <w:r>
              <w:t xml:space="preserve">Dell’Acqua F. и др. (HBS/Wharton),</w:t>
            </w:r>
            <w:r>
              <w:t xml:space="preserve"> </w:t>
            </w:r>
            <w:r>
              <w:rPr>
                <w:i/>
                <w:iCs/>
              </w:rPr>
              <w:t xml:space="preserve">The Cybernetic Teammate</w:t>
            </w:r>
            <w:r>
              <w:t xml:space="preserve"> </w:t>
            </w:r>
            <w:r>
              <w:t xml:space="preserve">— рабочая версия HBS 2025: https://www.hbs.edu/faculty/Pages/item.aspx?num=67197 ; журнальная версия (Organization Science, 2026): https://pubsonline.informs.org/doi/10.1287/orsc.2025.20702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08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Ноль клиентских ИИ-кейсов — у организации, построившей сложную мультиагентную аналитику для ~100 внутренних аналитиков</w:t>
            </w:r>
          </w:p>
        </w:tc>
        <w:tc>
          <w:tcPr/>
          <w:p>
            <w:pPr>
              <w:pStyle w:val="Compact"/>
            </w:pPr>
            <w:r>
              <w:t xml:space="preserve">Полевое исследование (обезличено), внешней ссылки нет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09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+40%</w:t>
            </w:r>
          </w:p>
        </w:tc>
        <w:tc>
          <w:tcPr/>
          <w:p>
            <w:pPr>
              <w:pStyle w:val="Compact"/>
            </w:pPr>
            <w:r>
              <w:t xml:space="preserve">После внедрения Cerebra AI в 9 инсультных центрах Казахстана применение тромболитической терапии выросло на 40%; в 2026 г. — масштабирование до 33 центров</w:t>
            </w:r>
          </w:p>
        </w:tc>
        <w:tc>
          <w:tcPr/>
          <w:p>
            <w:pPr>
              <w:pStyle w:val="Compact"/>
            </w:pPr>
            <w:r>
              <w:t xml:space="preserve">Минздрав РК; освещение (profit.kz, 11.03.2026) — https://profit.kz/news/73213/II-pomogaet-vracham-bistree-viyavlyat-insult-i-onkologicheskie-zabolevaniya/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 УРОВНЕЙ</w:t>
            </w:r>
          </w:p>
        </w:tc>
        <w:tc>
          <w:tcPr/>
          <w:p>
            <w:pPr>
              <w:pStyle w:val="Compact"/>
            </w:pPr>
            <w:r>
              <w:t xml:space="preserve">Лестница зрелости оценки диалогового ИИ: от «только обычные KPI контакт-центра» до LLM-судей, скорящих каждый продакшн-диалог</w:t>
            </w:r>
          </w:p>
        </w:tc>
        <w:tc>
          <w:tcPr/>
          <w:p>
            <w:pPr>
              <w:pStyle w:val="Compact"/>
            </w:pPr>
            <w:r>
              <w:t xml:space="preserve">Полевое исследование (обезличено), внешней ссылки нет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 МЛРД</w:t>
            </w:r>
          </w:p>
        </w:tc>
        <w:tc>
          <w:tcPr/>
          <w:p>
            <w:pPr>
              <w:pStyle w:val="Compact"/>
            </w:pPr>
            <w:r>
              <w:t xml:space="preserve">Суверенная модель Бразилии Soberano 1 (SoberanIA): 30 млрд параметров, обучена на 500 млрд токенов 100% португалоязычных данных; коммерческий запуск 19.05.2026</w:t>
            </w:r>
          </w:p>
        </w:tc>
        <w:tc>
          <w:tcPr/>
          <w:p>
            <w:pPr>
              <w:pStyle w:val="Compact"/>
            </w:pPr>
            <w:r>
              <w:t xml:space="preserve">TELETIME, 19.05.2026 — https://teletime.com.br/19/05/2026/soberania-lanca-ia-generativa-em-portugues-com-foco-no-setor-publico/ ; официальный сайт — https://soberania.ai/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24+ МЕСЯЦЕВ</w:t>
            </w:r>
          </w:p>
        </w:tc>
        <w:tc>
          <w:tcPr/>
          <w:p>
            <w:pPr>
              <w:pStyle w:val="Compact"/>
            </w:pPr>
            <w:r>
              <w:t xml:space="preserve">Горизонт AI-first моделей: ассистент как основной канал, автономные бэк-офисные агенты как норма; механизмы контроля и ответственности для них пока не определены</w:t>
            </w:r>
          </w:p>
        </w:tc>
        <w:tc>
          <w:tcPr/>
          <w:p>
            <w:pPr>
              <w:pStyle w:val="Compact"/>
            </w:pPr>
            <w:r>
              <w:t xml:space="preserve">Полевое исследование (обезличено), внешней ссылки нет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QR → ai.arckep.ru</w:t>
            </w:r>
          </w:p>
        </w:tc>
        <w:tc>
          <w:tcPr/>
          <w:p>
            <w:pPr>
              <w:pStyle w:val="Compact"/>
            </w:pPr>
            <w:r>
              <w:t xml:space="preserve">Бренд-ассет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61"/>
    <w:bookmarkStart w:id="62" w:name="сводка-по-типам-источников"/>
    <w:p>
      <w:pPr>
        <w:pStyle w:val="Heading2"/>
      </w:pPr>
      <w:r>
        <w:t xml:space="preserve">Сводка по типам источников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Хуков</w:t>
            </w:r>
          </w:p>
        </w:tc>
        <w:tc>
          <w:tcPr/>
          <w:p>
            <w:pPr>
              <w:pStyle w:val="Compact"/>
            </w:pPr>
            <w:r>
              <w:t xml:space="preserve">Что это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Полевое исследование (обезличено, без ссылок)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Левый: 04, 05, 08, 10, 12 · Правый: 04, 08, 10, 12</w:t>
            </w:r>
          </w:p>
        </w:tc>
      </w:tr>
      <w:tr>
        <w:tc>
          <w:tcPr/>
          <w:p>
            <w:pPr>
              <w:pStyle w:val="Compact"/>
            </w:pPr>
            <w:r>
              <w:t xml:space="preserve">McKinsey, State of AI 2025/2026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Левый: 02, 06 · Правый: 02, 06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Отчёты и исследования (Klarna, CybSafe/NCA, Nubank/Evident, USCC, DORA, Writer, HBS/Wharton, Минздрав РК, SoberanIA)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По одной ссылке на каждый в таблицах выше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Бренд-ассеты (логотипы, QR)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Левый: 01, 13 · Правый: 01, 13</w:t>
            </w:r>
          </w:p>
        </w:tc>
      </w:tr>
    </w:tbl>
    <w:p>
      <w:pPr>
        <w:pStyle w:val="BodyText"/>
      </w:pPr>
      <w:r>
        <w:rPr>
          <w:i/>
          <w:iCs/>
        </w:rPr>
        <w:t xml:space="preserve">Собрано 16.09.2026. Хуки сверены с центральной презентацией — дублирующихся фактов нет.</w:t>
      </w:r>
    </w:p>
    <w:bookmarkEnd w:id="62"/>
    <w:bookmarkEnd w:id="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ru</dc:language>
  <cp:keywords/>
  <dcterms:created xsi:type="dcterms:W3CDTF">2026-09-18T09:53:16Z</dcterms:created>
  <dcterms:modified xsi:type="dcterms:W3CDTF">2026-09-18T09:53:16Z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